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499D4F" w14:textId="0955B89D" w:rsidR="00A537A9" w:rsidRPr="004422A1" w:rsidRDefault="00061F0D" w:rsidP="004A4EC5">
      <w:pPr>
        <w:shd w:val="clear" w:color="auto" w:fill="FFFFFF"/>
        <w:spacing w:after="0" w:line="264" w:lineRule="auto"/>
        <w:outlineLvl w:val="1"/>
        <w:rPr>
          <w:rFonts w:ascii="Arial" w:eastAsia="Times New Roman" w:hAnsi="Arial" w:cs="Arial"/>
          <w:kern w:val="36"/>
          <w:sz w:val="36"/>
          <w:szCs w:val="36"/>
        </w:rPr>
      </w:pPr>
      <w:r w:rsidRPr="004422A1">
        <w:rPr>
          <w:rFonts w:ascii="Arial" w:eastAsia="Times New Roman" w:hAnsi="Arial" w:cs="Arial"/>
          <w:kern w:val="36"/>
          <w:sz w:val="36"/>
          <w:szCs w:val="36"/>
        </w:rPr>
        <w:t xml:space="preserve">AMRO </w:t>
      </w:r>
      <w:r w:rsidR="00F231AF" w:rsidRPr="004422A1">
        <w:rPr>
          <w:rFonts w:ascii="Arial" w:eastAsia="Times New Roman" w:hAnsi="Arial" w:cs="Arial"/>
          <w:kern w:val="36"/>
          <w:sz w:val="36"/>
          <w:szCs w:val="36"/>
        </w:rPr>
        <w:t xml:space="preserve">Consultancy </w:t>
      </w:r>
      <w:r w:rsidRPr="004422A1">
        <w:rPr>
          <w:rFonts w:ascii="Arial" w:eastAsia="Times New Roman" w:hAnsi="Arial" w:cs="Arial"/>
          <w:kern w:val="36"/>
          <w:sz w:val="36"/>
          <w:szCs w:val="36"/>
        </w:rPr>
        <w:t>Program</w:t>
      </w:r>
    </w:p>
    <w:p w14:paraId="66C8B92F" w14:textId="77777777" w:rsidR="00E44938" w:rsidRPr="004422A1" w:rsidRDefault="00E44938" w:rsidP="004A4EC5">
      <w:pPr>
        <w:spacing w:after="0" w:line="264" w:lineRule="auto"/>
        <w:rPr>
          <w:rFonts w:ascii="Arial" w:hAnsi="Arial" w:cs="Arial"/>
          <w:sz w:val="21"/>
          <w:szCs w:val="21"/>
        </w:rPr>
      </w:pPr>
    </w:p>
    <w:p w14:paraId="347EF473" w14:textId="795978CF" w:rsidR="00E44938" w:rsidRPr="004422A1" w:rsidRDefault="00584D00" w:rsidP="004A4EC5">
      <w:pPr>
        <w:spacing w:after="0" w:line="264" w:lineRule="auto"/>
        <w:rPr>
          <w:rFonts w:ascii="Arial" w:hAnsi="Arial" w:cs="Arial"/>
          <w:sz w:val="21"/>
          <w:szCs w:val="21"/>
        </w:rPr>
      </w:pPr>
      <w:r w:rsidRPr="00B84BC6">
        <w:rPr>
          <w:rFonts w:ascii="Arial" w:hAnsi="Arial" w:cs="Arial"/>
          <w:sz w:val="21"/>
          <w:szCs w:val="21"/>
        </w:rPr>
        <w:t>U</w:t>
      </w:r>
      <w:r w:rsidR="008C659F" w:rsidRPr="00B84BC6">
        <w:rPr>
          <w:rFonts w:ascii="Arial" w:hAnsi="Arial" w:cs="Arial"/>
          <w:sz w:val="21"/>
          <w:szCs w:val="21"/>
        </w:rPr>
        <w:t xml:space="preserve">nder </w:t>
      </w:r>
      <w:r w:rsidR="003E55BF" w:rsidRPr="00B84BC6">
        <w:rPr>
          <w:rFonts w:ascii="Arial" w:hAnsi="Arial" w:cs="Arial"/>
          <w:sz w:val="21"/>
          <w:szCs w:val="21"/>
        </w:rPr>
        <w:t xml:space="preserve">the </w:t>
      </w:r>
      <w:r w:rsidR="008C659F" w:rsidRPr="00B84BC6">
        <w:rPr>
          <w:rFonts w:ascii="Arial" w:hAnsi="Arial" w:cs="Arial"/>
          <w:sz w:val="21"/>
          <w:szCs w:val="21"/>
        </w:rPr>
        <w:t xml:space="preserve">AMRO </w:t>
      </w:r>
      <w:r w:rsidRPr="00B84BC6">
        <w:rPr>
          <w:rFonts w:ascii="Arial" w:hAnsi="Arial" w:cs="Arial"/>
          <w:sz w:val="21"/>
          <w:szCs w:val="21"/>
        </w:rPr>
        <w:t>Technical Assistance</w:t>
      </w:r>
      <w:r w:rsidR="008C659F" w:rsidRPr="00B84BC6">
        <w:rPr>
          <w:rFonts w:ascii="Arial" w:hAnsi="Arial" w:cs="Arial"/>
          <w:sz w:val="21"/>
          <w:szCs w:val="21"/>
        </w:rPr>
        <w:t xml:space="preserve"> </w:t>
      </w:r>
      <w:r w:rsidR="0027216D" w:rsidRPr="00B84BC6">
        <w:rPr>
          <w:rFonts w:ascii="Arial" w:hAnsi="Arial" w:cs="Arial"/>
          <w:sz w:val="21"/>
          <w:szCs w:val="21"/>
        </w:rPr>
        <w:t xml:space="preserve">(TA) </w:t>
      </w:r>
      <w:r w:rsidR="00061F0D" w:rsidRPr="00B84BC6">
        <w:rPr>
          <w:rFonts w:ascii="Arial" w:hAnsi="Arial" w:cs="Arial"/>
          <w:sz w:val="21"/>
          <w:szCs w:val="21"/>
        </w:rPr>
        <w:t>P</w:t>
      </w:r>
      <w:r w:rsidR="008C659F" w:rsidRPr="00B84BC6">
        <w:rPr>
          <w:rFonts w:ascii="Arial" w:hAnsi="Arial" w:cs="Arial"/>
          <w:sz w:val="21"/>
          <w:szCs w:val="21"/>
        </w:rPr>
        <w:t>rogram</w:t>
      </w:r>
      <w:r w:rsidRPr="00B84BC6">
        <w:rPr>
          <w:rFonts w:ascii="Arial" w:hAnsi="Arial" w:cs="Arial"/>
          <w:sz w:val="21"/>
          <w:szCs w:val="21"/>
        </w:rPr>
        <w:t>, AMRO provides technical support to ASEAN+3 members</w:t>
      </w:r>
      <w:r w:rsidR="008C659F" w:rsidRPr="00B84BC6">
        <w:rPr>
          <w:rFonts w:ascii="Arial" w:hAnsi="Arial" w:cs="Arial"/>
          <w:sz w:val="21"/>
          <w:szCs w:val="21"/>
        </w:rPr>
        <w:t xml:space="preserve"> </w:t>
      </w:r>
      <w:r w:rsidR="004009A5" w:rsidRPr="00B84BC6">
        <w:rPr>
          <w:rFonts w:ascii="Arial" w:hAnsi="Arial" w:cs="Arial"/>
          <w:sz w:val="21"/>
          <w:szCs w:val="21"/>
        </w:rPr>
        <w:t>with a focus o</w:t>
      </w:r>
      <w:r w:rsidR="00EB0F03" w:rsidRPr="00B84BC6">
        <w:rPr>
          <w:rFonts w:ascii="Arial" w:hAnsi="Arial" w:cs="Arial"/>
          <w:sz w:val="21"/>
          <w:szCs w:val="21"/>
        </w:rPr>
        <w:t>n</w:t>
      </w:r>
      <w:r w:rsidR="004009A5" w:rsidRPr="00B84BC6">
        <w:rPr>
          <w:rFonts w:ascii="Arial" w:hAnsi="Arial" w:cs="Arial"/>
          <w:sz w:val="21"/>
          <w:szCs w:val="21"/>
        </w:rPr>
        <w:t xml:space="preserve"> </w:t>
      </w:r>
      <w:r w:rsidR="008C659F" w:rsidRPr="00B84BC6">
        <w:rPr>
          <w:rFonts w:ascii="Arial" w:hAnsi="Arial" w:cs="Arial"/>
          <w:sz w:val="21"/>
          <w:szCs w:val="21"/>
        </w:rPr>
        <w:t>strengthen</w:t>
      </w:r>
      <w:r w:rsidR="0048392A" w:rsidRPr="00B84BC6">
        <w:rPr>
          <w:rFonts w:ascii="Arial" w:hAnsi="Arial" w:cs="Arial"/>
          <w:sz w:val="21"/>
          <w:szCs w:val="21"/>
        </w:rPr>
        <w:t>ing</w:t>
      </w:r>
      <w:r w:rsidR="008C659F" w:rsidRPr="00B84BC6">
        <w:rPr>
          <w:rFonts w:ascii="Arial" w:hAnsi="Arial" w:cs="Arial"/>
          <w:sz w:val="21"/>
          <w:szCs w:val="21"/>
        </w:rPr>
        <w:t xml:space="preserve"> the macroeconomic surveillance capacit</w:t>
      </w:r>
      <w:r w:rsidR="00EB0F03" w:rsidRPr="00B84BC6">
        <w:rPr>
          <w:rFonts w:ascii="Arial" w:hAnsi="Arial" w:cs="Arial"/>
          <w:sz w:val="21"/>
          <w:szCs w:val="21"/>
        </w:rPr>
        <w:t xml:space="preserve">ies of </w:t>
      </w:r>
      <w:r w:rsidR="0048392A" w:rsidRPr="00B84BC6">
        <w:rPr>
          <w:rFonts w:ascii="Arial" w:hAnsi="Arial" w:cs="Arial"/>
          <w:sz w:val="21"/>
          <w:szCs w:val="21"/>
        </w:rPr>
        <w:t>these</w:t>
      </w:r>
      <w:r w:rsidR="00EB0F03" w:rsidRPr="00B84BC6">
        <w:rPr>
          <w:rFonts w:ascii="Arial" w:hAnsi="Arial" w:cs="Arial"/>
          <w:sz w:val="21"/>
          <w:szCs w:val="21"/>
        </w:rPr>
        <w:t xml:space="preserve"> economies</w:t>
      </w:r>
      <w:r w:rsidR="0027216D" w:rsidRPr="00B84BC6">
        <w:rPr>
          <w:rFonts w:ascii="Arial" w:hAnsi="Arial" w:cs="Arial"/>
          <w:sz w:val="21"/>
          <w:szCs w:val="21"/>
        </w:rPr>
        <w:t>, as well as AMRO</w:t>
      </w:r>
      <w:r w:rsidR="004009A5" w:rsidRPr="00B84BC6">
        <w:rPr>
          <w:rFonts w:ascii="Arial" w:hAnsi="Arial" w:cs="Arial"/>
          <w:sz w:val="21"/>
          <w:szCs w:val="21"/>
        </w:rPr>
        <w:t>.</w:t>
      </w:r>
      <w:r w:rsidR="00672085" w:rsidRPr="00B84BC6">
        <w:rPr>
          <w:rFonts w:ascii="Arial" w:hAnsi="Arial" w:cs="Arial"/>
          <w:sz w:val="21"/>
          <w:szCs w:val="21"/>
        </w:rPr>
        <w:t xml:space="preserve"> </w:t>
      </w:r>
      <w:r w:rsidR="003219E8" w:rsidRPr="00B84BC6">
        <w:rPr>
          <w:rFonts w:ascii="Arial" w:hAnsi="Arial" w:cs="Arial"/>
          <w:sz w:val="21"/>
          <w:szCs w:val="21"/>
        </w:rPr>
        <w:t xml:space="preserve">Towards this aim, </w:t>
      </w:r>
      <w:r w:rsidR="008C659F" w:rsidRPr="00B84BC6">
        <w:rPr>
          <w:rFonts w:ascii="Arial" w:hAnsi="Arial" w:cs="Arial"/>
          <w:sz w:val="21"/>
          <w:szCs w:val="21"/>
        </w:rPr>
        <w:t xml:space="preserve">AMRO </w:t>
      </w:r>
      <w:r w:rsidR="004009A5" w:rsidRPr="00B84BC6">
        <w:rPr>
          <w:rFonts w:ascii="Arial" w:hAnsi="Arial" w:cs="Arial"/>
          <w:sz w:val="21"/>
          <w:szCs w:val="21"/>
        </w:rPr>
        <w:t xml:space="preserve">is seeking to </w:t>
      </w:r>
      <w:r w:rsidR="004F1884" w:rsidRPr="00B84BC6">
        <w:rPr>
          <w:rFonts w:ascii="Arial" w:hAnsi="Arial" w:cs="Arial"/>
          <w:sz w:val="21"/>
          <w:szCs w:val="21"/>
        </w:rPr>
        <w:t>engage individual</w:t>
      </w:r>
      <w:r w:rsidR="004009A5" w:rsidRPr="00B84BC6">
        <w:rPr>
          <w:rFonts w:ascii="Arial" w:hAnsi="Arial" w:cs="Arial"/>
          <w:sz w:val="21"/>
          <w:szCs w:val="21"/>
        </w:rPr>
        <w:t xml:space="preserve"> consultants </w:t>
      </w:r>
      <w:r w:rsidR="004F1884" w:rsidRPr="00B84BC6">
        <w:rPr>
          <w:rFonts w:ascii="Arial" w:hAnsi="Arial" w:cs="Arial"/>
          <w:sz w:val="21"/>
          <w:szCs w:val="21"/>
        </w:rPr>
        <w:t xml:space="preserve">to </w:t>
      </w:r>
      <w:r w:rsidR="005565F3" w:rsidRPr="00B84BC6">
        <w:rPr>
          <w:rFonts w:ascii="Arial" w:hAnsi="Arial" w:cs="Arial"/>
          <w:sz w:val="21"/>
          <w:szCs w:val="21"/>
        </w:rPr>
        <w:t xml:space="preserve">drive and </w:t>
      </w:r>
      <w:r w:rsidR="004F1884" w:rsidRPr="00B84BC6">
        <w:rPr>
          <w:rFonts w:ascii="Arial" w:hAnsi="Arial" w:cs="Arial"/>
          <w:sz w:val="21"/>
          <w:szCs w:val="21"/>
        </w:rPr>
        <w:t>implement</w:t>
      </w:r>
      <w:r w:rsidR="004009A5" w:rsidRPr="00B84BC6">
        <w:rPr>
          <w:rFonts w:ascii="Arial" w:hAnsi="Arial" w:cs="Arial"/>
          <w:sz w:val="21"/>
          <w:szCs w:val="21"/>
        </w:rPr>
        <w:t xml:space="preserve"> the</w:t>
      </w:r>
      <w:r w:rsidR="004F1884" w:rsidRPr="00B84BC6">
        <w:rPr>
          <w:rFonts w:ascii="Arial" w:hAnsi="Arial" w:cs="Arial"/>
          <w:sz w:val="21"/>
          <w:szCs w:val="21"/>
        </w:rPr>
        <w:t xml:space="preserve"> </w:t>
      </w:r>
      <w:r w:rsidR="00980F64" w:rsidRPr="00B84BC6">
        <w:rPr>
          <w:rFonts w:ascii="Arial" w:hAnsi="Arial" w:cs="Arial"/>
          <w:sz w:val="21"/>
          <w:szCs w:val="21"/>
        </w:rPr>
        <w:t>following</w:t>
      </w:r>
      <w:r w:rsidR="003219E8" w:rsidRPr="00B84BC6">
        <w:rPr>
          <w:rFonts w:ascii="Arial" w:hAnsi="Arial" w:cs="Arial"/>
          <w:sz w:val="21"/>
          <w:szCs w:val="21"/>
        </w:rPr>
        <w:t xml:space="preserve"> TA</w:t>
      </w:r>
      <w:r w:rsidR="00980F64" w:rsidRPr="00B84BC6">
        <w:rPr>
          <w:rFonts w:ascii="Arial" w:hAnsi="Arial" w:cs="Arial"/>
          <w:sz w:val="21"/>
          <w:szCs w:val="21"/>
        </w:rPr>
        <w:t xml:space="preserve"> project</w:t>
      </w:r>
      <w:r w:rsidR="004F1884" w:rsidRPr="00B84BC6">
        <w:rPr>
          <w:rFonts w:ascii="Arial" w:hAnsi="Arial" w:cs="Arial"/>
          <w:sz w:val="21"/>
          <w:szCs w:val="21"/>
        </w:rPr>
        <w:t>.</w:t>
      </w:r>
    </w:p>
    <w:p w14:paraId="702F75FC" w14:textId="5F1E9D21" w:rsidR="00023F65" w:rsidRPr="004422A1" w:rsidRDefault="004F1884" w:rsidP="004A4EC5">
      <w:pPr>
        <w:spacing w:after="0" w:line="264" w:lineRule="auto"/>
        <w:rPr>
          <w:rFonts w:ascii="Arial" w:hAnsi="Arial" w:cs="Arial"/>
          <w:sz w:val="21"/>
          <w:szCs w:val="21"/>
        </w:rPr>
      </w:pPr>
      <w:r w:rsidRPr="004422A1">
        <w:rPr>
          <w:rFonts w:ascii="Arial" w:hAnsi="Arial" w:cs="Arial"/>
          <w:sz w:val="21"/>
          <w:szCs w:val="21"/>
        </w:rPr>
        <w:t xml:space="preserve"> </w:t>
      </w:r>
      <w:r w:rsidR="008C659F" w:rsidRPr="004422A1">
        <w:rPr>
          <w:rFonts w:ascii="Arial" w:hAnsi="Arial" w:cs="Arial"/>
          <w:sz w:val="21"/>
          <w:szCs w:val="21"/>
        </w:rPr>
        <w:t xml:space="preserve"> </w:t>
      </w:r>
    </w:p>
    <w:p w14:paraId="719B340F" w14:textId="0B43D197" w:rsidR="001E3353" w:rsidRPr="004422A1" w:rsidRDefault="00115966" w:rsidP="004A4EC5">
      <w:pPr>
        <w:tabs>
          <w:tab w:val="left" w:pos="360"/>
        </w:tabs>
        <w:spacing w:after="0" w:line="264" w:lineRule="auto"/>
        <w:rPr>
          <w:rFonts w:ascii="Arial" w:hAnsi="Arial" w:cs="Arial"/>
          <w:b/>
          <w:sz w:val="21"/>
          <w:szCs w:val="21"/>
        </w:rPr>
      </w:pPr>
      <w:r>
        <w:rPr>
          <w:rFonts w:ascii="Arial" w:hAnsi="Arial" w:cs="Arial"/>
          <w:b/>
          <w:sz w:val="21"/>
          <w:szCs w:val="21"/>
        </w:rPr>
        <w:t xml:space="preserve">Research Project on </w:t>
      </w:r>
      <w:r w:rsidR="00546601" w:rsidRPr="00546601">
        <w:rPr>
          <w:rFonts w:ascii="Arial" w:hAnsi="Arial" w:cs="Arial"/>
          <w:b/>
          <w:sz w:val="21"/>
          <w:szCs w:val="21"/>
        </w:rPr>
        <w:t>Indicator Based Fiscal Sustainability Assessment</w:t>
      </w:r>
    </w:p>
    <w:tbl>
      <w:tblPr>
        <w:tblStyle w:val="TableGrid"/>
        <w:tblW w:w="9720" w:type="dxa"/>
        <w:tblInd w:w="-5" w:type="dxa"/>
        <w:tblLook w:val="04A0" w:firstRow="1" w:lastRow="0" w:firstColumn="1" w:lastColumn="0" w:noHBand="0" w:noVBand="1"/>
      </w:tblPr>
      <w:tblGrid>
        <w:gridCol w:w="2739"/>
        <w:gridCol w:w="6981"/>
      </w:tblGrid>
      <w:tr w:rsidR="001E3353" w:rsidRPr="004422A1" w14:paraId="101B93C0" w14:textId="77777777" w:rsidTr="003D6C54">
        <w:trPr>
          <w:trHeight w:val="267"/>
        </w:trPr>
        <w:tc>
          <w:tcPr>
            <w:tcW w:w="2739" w:type="dxa"/>
          </w:tcPr>
          <w:p w14:paraId="6A290B26" w14:textId="6641CFF7" w:rsidR="001E3353" w:rsidRPr="004422A1" w:rsidRDefault="001E3353" w:rsidP="004A4EC5">
            <w:pPr>
              <w:spacing w:line="264" w:lineRule="auto"/>
              <w:ind w:left="345" w:hanging="345"/>
              <w:rPr>
                <w:rFonts w:ascii="Arial" w:hAnsi="Arial" w:cs="Arial"/>
                <w:b/>
                <w:sz w:val="21"/>
                <w:szCs w:val="21"/>
              </w:rPr>
            </w:pPr>
            <w:r w:rsidRPr="004422A1">
              <w:rPr>
                <w:rFonts w:ascii="Arial" w:hAnsi="Arial" w:cs="Arial"/>
                <w:sz w:val="21"/>
                <w:szCs w:val="21"/>
              </w:rPr>
              <w:t>1.</w:t>
            </w:r>
            <w:r w:rsidRPr="004422A1">
              <w:rPr>
                <w:rFonts w:ascii="Arial" w:hAnsi="Arial" w:cs="Arial"/>
                <w:b/>
                <w:sz w:val="21"/>
                <w:szCs w:val="21"/>
              </w:rPr>
              <w:t xml:space="preserve"> </w:t>
            </w:r>
            <w:r w:rsidR="004422A1" w:rsidRPr="004422A1">
              <w:rPr>
                <w:rFonts w:ascii="Arial" w:hAnsi="Arial" w:cs="Arial"/>
                <w:b/>
                <w:sz w:val="21"/>
                <w:szCs w:val="21"/>
              </w:rPr>
              <w:tab/>
            </w:r>
            <w:r w:rsidRPr="004422A1">
              <w:rPr>
                <w:rFonts w:ascii="Arial" w:hAnsi="Arial" w:cs="Arial"/>
                <w:sz w:val="21"/>
                <w:szCs w:val="21"/>
              </w:rPr>
              <w:t>Project Name</w:t>
            </w:r>
          </w:p>
        </w:tc>
        <w:tc>
          <w:tcPr>
            <w:tcW w:w="6981" w:type="dxa"/>
          </w:tcPr>
          <w:p w14:paraId="439D99A1" w14:textId="60808FCA" w:rsidR="001E3353" w:rsidRPr="00546601" w:rsidRDefault="00546601" w:rsidP="00546601">
            <w:pPr>
              <w:pStyle w:val="ListParagraph"/>
              <w:numPr>
                <w:ilvl w:val="0"/>
                <w:numId w:val="20"/>
              </w:numPr>
              <w:spacing w:line="264" w:lineRule="auto"/>
              <w:ind w:left="277" w:hanging="284"/>
              <w:rPr>
                <w:rFonts w:ascii="Arial" w:hAnsi="Arial" w:cs="Arial"/>
                <w:b/>
                <w:sz w:val="21"/>
                <w:szCs w:val="21"/>
                <w:lang w:eastAsia="zh-CN"/>
              </w:rPr>
            </w:pPr>
            <w:r w:rsidRPr="00546601">
              <w:rPr>
                <w:rFonts w:ascii="Arial" w:hAnsi="Arial" w:cs="Arial"/>
                <w:sz w:val="21"/>
                <w:szCs w:val="21"/>
                <w:lang w:eastAsia="zh-CN"/>
              </w:rPr>
              <w:t xml:space="preserve">Indicator Based Fiscal Sustainability Assessment  </w:t>
            </w:r>
          </w:p>
        </w:tc>
      </w:tr>
      <w:tr w:rsidR="001E3353" w:rsidRPr="004422A1" w14:paraId="03832435" w14:textId="77777777" w:rsidTr="003D6C54">
        <w:trPr>
          <w:trHeight w:val="251"/>
        </w:trPr>
        <w:tc>
          <w:tcPr>
            <w:tcW w:w="2739" w:type="dxa"/>
          </w:tcPr>
          <w:p w14:paraId="0CFFF390" w14:textId="05D4342A" w:rsidR="001E3353" w:rsidRPr="004422A1" w:rsidRDefault="001E3353" w:rsidP="004A4EC5">
            <w:pPr>
              <w:spacing w:line="264" w:lineRule="auto"/>
              <w:ind w:left="345" w:hanging="345"/>
              <w:rPr>
                <w:rFonts w:ascii="Arial" w:hAnsi="Arial" w:cs="Arial"/>
                <w:sz w:val="21"/>
                <w:szCs w:val="21"/>
              </w:rPr>
            </w:pPr>
            <w:r w:rsidRPr="004422A1">
              <w:rPr>
                <w:rFonts w:ascii="Arial" w:hAnsi="Arial" w:cs="Arial"/>
                <w:sz w:val="21"/>
                <w:szCs w:val="21"/>
              </w:rPr>
              <w:t xml:space="preserve">2. </w:t>
            </w:r>
            <w:r w:rsidR="004422A1" w:rsidRPr="004422A1">
              <w:rPr>
                <w:rFonts w:ascii="Arial" w:hAnsi="Arial" w:cs="Arial"/>
                <w:sz w:val="21"/>
                <w:szCs w:val="21"/>
              </w:rPr>
              <w:tab/>
            </w:r>
            <w:r w:rsidRPr="004422A1">
              <w:rPr>
                <w:rFonts w:ascii="Arial" w:hAnsi="Arial" w:cs="Arial"/>
                <w:sz w:val="21"/>
                <w:szCs w:val="21"/>
              </w:rPr>
              <w:t>Beneficial  Organization/Country</w:t>
            </w:r>
          </w:p>
        </w:tc>
        <w:tc>
          <w:tcPr>
            <w:tcW w:w="6981" w:type="dxa"/>
          </w:tcPr>
          <w:p w14:paraId="522F8160" w14:textId="2C658C8D" w:rsidR="001E3353" w:rsidRPr="004422A1" w:rsidRDefault="004422A1" w:rsidP="004A4EC5">
            <w:pPr>
              <w:pStyle w:val="ListParagraph"/>
              <w:numPr>
                <w:ilvl w:val="0"/>
                <w:numId w:val="15"/>
              </w:numPr>
              <w:spacing w:line="264" w:lineRule="auto"/>
              <w:ind w:left="211" w:hanging="211"/>
              <w:rPr>
                <w:rFonts w:ascii="Arial" w:hAnsi="Arial" w:cs="Arial"/>
                <w:sz w:val="21"/>
                <w:szCs w:val="21"/>
              </w:rPr>
            </w:pPr>
            <w:r w:rsidRPr="00B84BC6">
              <w:rPr>
                <w:rFonts w:ascii="Arial" w:hAnsi="Arial" w:cs="Arial"/>
                <w:sz w:val="21"/>
                <w:szCs w:val="21"/>
              </w:rPr>
              <w:t xml:space="preserve">AMRO </w:t>
            </w:r>
            <w:r w:rsidR="00E44938" w:rsidRPr="00B84BC6">
              <w:rPr>
                <w:rFonts w:ascii="Arial" w:hAnsi="Arial" w:cs="Arial"/>
                <w:sz w:val="21"/>
                <w:szCs w:val="21"/>
              </w:rPr>
              <w:t xml:space="preserve">and </w:t>
            </w:r>
            <w:r w:rsidR="00E00A6F" w:rsidRPr="00B84BC6">
              <w:rPr>
                <w:rFonts w:ascii="Arial" w:hAnsi="Arial" w:cs="Arial"/>
                <w:sz w:val="21"/>
                <w:szCs w:val="21"/>
              </w:rPr>
              <w:t>ASEAN+3 members</w:t>
            </w:r>
          </w:p>
        </w:tc>
      </w:tr>
      <w:tr w:rsidR="001E3353" w:rsidRPr="004422A1" w14:paraId="6764908F" w14:textId="77777777" w:rsidTr="003D6C54">
        <w:trPr>
          <w:trHeight w:val="267"/>
        </w:trPr>
        <w:tc>
          <w:tcPr>
            <w:tcW w:w="2739" w:type="dxa"/>
          </w:tcPr>
          <w:p w14:paraId="5910C10C" w14:textId="2B84C237" w:rsidR="001E3353" w:rsidRPr="004422A1" w:rsidRDefault="001E3353" w:rsidP="004A4EC5">
            <w:pPr>
              <w:spacing w:line="264" w:lineRule="auto"/>
              <w:ind w:left="345" w:hanging="345"/>
              <w:rPr>
                <w:rFonts w:ascii="Arial" w:hAnsi="Arial" w:cs="Arial"/>
                <w:b/>
                <w:sz w:val="21"/>
                <w:szCs w:val="21"/>
              </w:rPr>
            </w:pPr>
            <w:r w:rsidRPr="004422A1">
              <w:rPr>
                <w:rFonts w:ascii="Arial" w:hAnsi="Arial" w:cs="Arial"/>
                <w:sz w:val="21"/>
                <w:szCs w:val="21"/>
              </w:rPr>
              <w:t>3.</w:t>
            </w:r>
            <w:r w:rsidRPr="004422A1">
              <w:rPr>
                <w:rFonts w:ascii="Arial" w:hAnsi="Arial" w:cs="Arial"/>
                <w:b/>
                <w:sz w:val="21"/>
                <w:szCs w:val="21"/>
              </w:rPr>
              <w:t xml:space="preserve"> </w:t>
            </w:r>
            <w:r w:rsidR="004422A1" w:rsidRPr="004422A1">
              <w:rPr>
                <w:rFonts w:ascii="Arial" w:hAnsi="Arial" w:cs="Arial"/>
                <w:b/>
                <w:sz w:val="21"/>
                <w:szCs w:val="21"/>
              </w:rPr>
              <w:tab/>
            </w:r>
            <w:r w:rsidRPr="004422A1">
              <w:rPr>
                <w:rFonts w:ascii="Arial" w:hAnsi="Arial" w:cs="Arial"/>
                <w:sz w:val="21"/>
                <w:szCs w:val="21"/>
              </w:rPr>
              <w:t>Project Type</w:t>
            </w:r>
          </w:p>
        </w:tc>
        <w:tc>
          <w:tcPr>
            <w:tcW w:w="6981" w:type="dxa"/>
          </w:tcPr>
          <w:p w14:paraId="72CAC13F" w14:textId="05CC7BDF" w:rsidR="001E3353" w:rsidRPr="004422A1" w:rsidRDefault="001E3353" w:rsidP="00546601">
            <w:pPr>
              <w:pStyle w:val="ListParagraph"/>
              <w:numPr>
                <w:ilvl w:val="0"/>
                <w:numId w:val="15"/>
              </w:numPr>
              <w:spacing w:line="264" w:lineRule="auto"/>
              <w:ind w:left="211" w:hanging="211"/>
              <w:rPr>
                <w:rFonts w:ascii="Arial" w:hAnsi="Arial" w:cs="Arial"/>
                <w:sz w:val="21"/>
                <w:szCs w:val="21"/>
              </w:rPr>
            </w:pPr>
            <w:r w:rsidRPr="004422A1">
              <w:rPr>
                <w:rFonts w:ascii="Arial" w:hAnsi="Arial" w:cs="Arial"/>
                <w:sz w:val="21"/>
                <w:szCs w:val="21"/>
              </w:rPr>
              <w:t>Consultancy Program</w:t>
            </w:r>
            <w:r w:rsidR="00E445E0">
              <w:rPr>
                <w:rFonts w:ascii="Arial" w:hAnsi="Arial" w:cs="Arial"/>
                <w:sz w:val="21"/>
                <w:szCs w:val="21"/>
              </w:rPr>
              <w:t xml:space="preserve"> (</w:t>
            </w:r>
            <w:r w:rsidR="00546601">
              <w:rPr>
                <w:rFonts w:ascii="Arial" w:hAnsi="Arial" w:cs="Arial"/>
                <w:sz w:val="21"/>
                <w:szCs w:val="21"/>
              </w:rPr>
              <w:t>Part-time, Output-based</w:t>
            </w:r>
            <w:r w:rsidR="00E445E0">
              <w:rPr>
                <w:rFonts w:ascii="Arial" w:hAnsi="Arial" w:cs="Arial"/>
                <w:sz w:val="21"/>
                <w:szCs w:val="21"/>
              </w:rPr>
              <w:t xml:space="preserve">), </w:t>
            </w:r>
            <w:r w:rsidR="00546601">
              <w:rPr>
                <w:rFonts w:ascii="Arial" w:hAnsi="Arial" w:cs="Arial"/>
                <w:sz w:val="21"/>
                <w:szCs w:val="21"/>
              </w:rPr>
              <w:t>9</w:t>
            </w:r>
            <w:r w:rsidR="00B83A5B" w:rsidRPr="00244391">
              <w:rPr>
                <w:rFonts w:ascii="Arial" w:hAnsi="Arial" w:cs="Arial"/>
                <w:sz w:val="21"/>
                <w:szCs w:val="21"/>
              </w:rPr>
              <w:t xml:space="preserve"> </w:t>
            </w:r>
            <w:r w:rsidR="00E445E0" w:rsidRPr="00244391">
              <w:rPr>
                <w:rFonts w:ascii="Arial" w:hAnsi="Arial" w:cs="Arial"/>
                <w:sz w:val="21"/>
                <w:szCs w:val="21"/>
              </w:rPr>
              <w:t>months</w:t>
            </w:r>
          </w:p>
        </w:tc>
      </w:tr>
      <w:tr w:rsidR="001E3353" w:rsidRPr="004422A1" w14:paraId="07F150BF" w14:textId="77777777" w:rsidTr="003D6C54">
        <w:trPr>
          <w:trHeight w:val="251"/>
        </w:trPr>
        <w:tc>
          <w:tcPr>
            <w:tcW w:w="2739" w:type="dxa"/>
          </w:tcPr>
          <w:p w14:paraId="180AB5C3" w14:textId="1F1B81CA" w:rsidR="001E3353" w:rsidRPr="004422A1" w:rsidRDefault="001E3353" w:rsidP="004A4EC5">
            <w:pPr>
              <w:spacing w:line="264" w:lineRule="auto"/>
              <w:ind w:left="345" w:hanging="345"/>
              <w:rPr>
                <w:rFonts w:ascii="Arial" w:hAnsi="Arial" w:cs="Arial"/>
                <w:sz w:val="21"/>
                <w:szCs w:val="21"/>
              </w:rPr>
            </w:pPr>
            <w:r w:rsidRPr="004422A1">
              <w:rPr>
                <w:rFonts w:ascii="Arial" w:hAnsi="Arial" w:cs="Arial"/>
                <w:sz w:val="21"/>
                <w:szCs w:val="21"/>
              </w:rPr>
              <w:t xml:space="preserve">4. </w:t>
            </w:r>
            <w:r w:rsidR="004422A1" w:rsidRPr="004422A1">
              <w:rPr>
                <w:rFonts w:ascii="Arial" w:hAnsi="Arial" w:cs="Arial"/>
                <w:sz w:val="21"/>
                <w:szCs w:val="21"/>
              </w:rPr>
              <w:tab/>
            </w:r>
            <w:r w:rsidRPr="004422A1">
              <w:rPr>
                <w:rFonts w:ascii="Arial" w:hAnsi="Arial" w:cs="Arial"/>
                <w:sz w:val="21"/>
                <w:szCs w:val="21"/>
              </w:rPr>
              <w:t>Source of Funding</w:t>
            </w:r>
          </w:p>
        </w:tc>
        <w:tc>
          <w:tcPr>
            <w:tcW w:w="6981" w:type="dxa"/>
          </w:tcPr>
          <w:p w14:paraId="6DEBBE52" w14:textId="4D1FB3F5" w:rsidR="001E3353" w:rsidRPr="004422A1" w:rsidRDefault="001E3353" w:rsidP="004A4EC5">
            <w:pPr>
              <w:pStyle w:val="ListParagraph"/>
              <w:numPr>
                <w:ilvl w:val="0"/>
                <w:numId w:val="15"/>
              </w:numPr>
              <w:spacing w:line="264" w:lineRule="auto"/>
              <w:ind w:left="211" w:hanging="211"/>
              <w:rPr>
                <w:rFonts w:ascii="Arial" w:hAnsi="Arial" w:cs="Arial"/>
                <w:sz w:val="21"/>
                <w:szCs w:val="21"/>
              </w:rPr>
            </w:pPr>
            <w:r w:rsidRPr="004422A1">
              <w:rPr>
                <w:rFonts w:ascii="Arial" w:hAnsi="Arial" w:cs="Arial"/>
                <w:sz w:val="21"/>
                <w:szCs w:val="21"/>
              </w:rPr>
              <w:t xml:space="preserve">AMRO Trust Fund </w:t>
            </w:r>
          </w:p>
        </w:tc>
      </w:tr>
      <w:tr w:rsidR="001E3353" w:rsidRPr="004422A1" w14:paraId="69FDC77A" w14:textId="77777777" w:rsidTr="00244391">
        <w:trPr>
          <w:trHeight w:val="50"/>
        </w:trPr>
        <w:tc>
          <w:tcPr>
            <w:tcW w:w="2739" w:type="dxa"/>
          </w:tcPr>
          <w:p w14:paraId="4FB353BA" w14:textId="7D4ED2A2" w:rsidR="001E3353" w:rsidRPr="004422A1" w:rsidRDefault="001E3353" w:rsidP="004A4EC5">
            <w:pPr>
              <w:spacing w:line="264" w:lineRule="auto"/>
              <w:ind w:left="345" w:hanging="345"/>
              <w:rPr>
                <w:rFonts w:ascii="Arial" w:hAnsi="Arial" w:cs="Arial"/>
                <w:sz w:val="21"/>
                <w:szCs w:val="21"/>
              </w:rPr>
            </w:pPr>
            <w:r w:rsidRPr="004422A1">
              <w:rPr>
                <w:rFonts w:ascii="Arial" w:hAnsi="Arial" w:cs="Arial"/>
                <w:sz w:val="21"/>
                <w:szCs w:val="21"/>
              </w:rPr>
              <w:t xml:space="preserve">5. </w:t>
            </w:r>
            <w:r w:rsidR="004422A1" w:rsidRPr="004422A1">
              <w:rPr>
                <w:rFonts w:ascii="Arial" w:hAnsi="Arial" w:cs="Arial"/>
                <w:sz w:val="21"/>
                <w:szCs w:val="21"/>
              </w:rPr>
              <w:tab/>
            </w:r>
            <w:r w:rsidRPr="004422A1">
              <w:rPr>
                <w:rFonts w:ascii="Arial" w:hAnsi="Arial" w:cs="Arial"/>
                <w:sz w:val="21"/>
                <w:szCs w:val="21"/>
              </w:rPr>
              <w:t>Estimated Amount</w:t>
            </w:r>
          </w:p>
        </w:tc>
        <w:tc>
          <w:tcPr>
            <w:tcW w:w="6981" w:type="dxa"/>
          </w:tcPr>
          <w:p w14:paraId="2D9FE415" w14:textId="6EDA7F53" w:rsidR="001E3353" w:rsidRPr="004422A1" w:rsidRDefault="00837BEE" w:rsidP="00546601">
            <w:pPr>
              <w:pStyle w:val="ListParagraph"/>
              <w:numPr>
                <w:ilvl w:val="0"/>
                <w:numId w:val="15"/>
              </w:numPr>
              <w:spacing w:line="264" w:lineRule="auto"/>
              <w:ind w:left="211" w:hanging="211"/>
              <w:rPr>
                <w:rFonts w:ascii="Arial" w:hAnsi="Arial" w:cs="Arial"/>
                <w:sz w:val="21"/>
                <w:szCs w:val="21"/>
              </w:rPr>
            </w:pPr>
            <w:r w:rsidRPr="004422A1">
              <w:rPr>
                <w:rFonts w:ascii="Arial" w:hAnsi="Arial" w:cs="Arial"/>
                <w:sz w:val="21"/>
                <w:szCs w:val="21"/>
              </w:rPr>
              <w:t>USD</w:t>
            </w:r>
            <w:r w:rsidR="00E44938" w:rsidRPr="004422A1">
              <w:rPr>
                <w:rFonts w:ascii="Arial" w:hAnsi="Arial" w:cs="Arial"/>
                <w:sz w:val="21"/>
                <w:szCs w:val="21"/>
              </w:rPr>
              <w:t xml:space="preserve"> </w:t>
            </w:r>
            <w:r w:rsidR="00E44938" w:rsidRPr="00244391">
              <w:rPr>
                <w:rFonts w:ascii="Arial" w:hAnsi="Arial" w:cs="Arial"/>
                <w:sz w:val="21"/>
                <w:szCs w:val="21"/>
              </w:rPr>
              <w:t>1</w:t>
            </w:r>
            <w:r w:rsidR="00546601">
              <w:rPr>
                <w:rFonts w:ascii="Arial" w:hAnsi="Arial" w:cs="Arial"/>
                <w:sz w:val="21"/>
                <w:szCs w:val="21"/>
              </w:rPr>
              <w:t>60</w:t>
            </w:r>
            <w:r w:rsidRPr="00244391">
              <w:rPr>
                <w:rFonts w:ascii="Arial" w:hAnsi="Arial" w:cs="Arial"/>
                <w:sz w:val="21"/>
                <w:szCs w:val="21"/>
              </w:rPr>
              <w:t>,</w:t>
            </w:r>
            <w:r w:rsidR="00546601">
              <w:rPr>
                <w:rFonts w:ascii="Arial" w:hAnsi="Arial" w:cs="Arial"/>
                <w:sz w:val="21"/>
                <w:szCs w:val="21"/>
              </w:rPr>
              <w:t>6</w:t>
            </w:r>
            <w:r w:rsidRPr="00244391">
              <w:rPr>
                <w:rFonts w:ascii="Arial" w:hAnsi="Arial" w:cs="Arial"/>
                <w:sz w:val="21"/>
                <w:szCs w:val="21"/>
              </w:rPr>
              <w:t>00</w:t>
            </w:r>
          </w:p>
        </w:tc>
      </w:tr>
      <w:tr w:rsidR="001E3353" w:rsidRPr="004422A1" w14:paraId="1CA24E13" w14:textId="77777777" w:rsidTr="003D6C54">
        <w:trPr>
          <w:trHeight w:val="267"/>
        </w:trPr>
        <w:tc>
          <w:tcPr>
            <w:tcW w:w="2739" w:type="dxa"/>
          </w:tcPr>
          <w:p w14:paraId="584B0A11" w14:textId="02A0D874" w:rsidR="001E3353" w:rsidRPr="004A4EC5" w:rsidRDefault="004422A1" w:rsidP="004A4EC5">
            <w:pPr>
              <w:pStyle w:val="ListParagraph"/>
              <w:ind w:left="345" w:hanging="345"/>
              <w:rPr>
                <w:rFonts w:ascii="Arial" w:hAnsi="Arial" w:cs="Arial"/>
                <w:b/>
              </w:rPr>
            </w:pPr>
            <w:r w:rsidRPr="004A4EC5">
              <w:rPr>
                <w:rFonts w:ascii="Arial" w:hAnsi="Arial" w:cs="Arial"/>
              </w:rPr>
              <w:t>6</w:t>
            </w:r>
            <w:r w:rsidR="001E3353" w:rsidRPr="004A4EC5">
              <w:rPr>
                <w:rFonts w:ascii="Arial" w:hAnsi="Arial" w:cs="Arial"/>
              </w:rPr>
              <w:t xml:space="preserve">. </w:t>
            </w:r>
            <w:r>
              <w:rPr>
                <w:rFonts w:ascii="Arial" w:hAnsi="Arial" w:cs="Arial"/>
              </w:rPr>
              <w:tab/>
            </w:r>
            <w:r w:rsidR="001E3353" w:rsidRPr="004A4EC5">
              <w:rPr>
                <w:rFonts w:ascii="Arial" w:hAnsi="Arial" w:cs="Arial"/>
              </w:rPr>
              <w:t xml:space="preserve">Project Rationale </w:t>
            </w:r>
          </w:p>
        </w:tc>
        <w:tc>
          <w:tcPr>
            <w:tcW w:w="6981" w:type="dxa"/>
          </w:tcPr>
          <w:p w14:paraId="6DBF9D9E" w14:textId="45345C33" w:rsidR="009E58AA" w:rsidRDefault="005C0C91" w:rsidP="009E58AA">
            <w:pPr>
              <w:jc w:val="both"/>
              <w:rPr>
                <w:rFonts w:ascii="Arial" w:hAnsi="Arial" w:cs="Arial"/>
                <w:sz w:val="21"/>
                <w:szCs w:val="21"/>
              </w:rPr>
            </w:pPr>
            <w:r w:rsidRPr="00B83A5B">
              <w:rPr>
                <w:rFonts w:ascii="Arial" w:hAnsi="Arial" w:cs="Arial"/>
                <w:sz w:val="21"/>
                <w:szCs w:val="21"/>
              </w:rPr>
              <w:t>T</w:t>
            </w:r>
            <w:r w:rsidR="009E58AA" w:rsidRPr="009E58AA">
              <w:rPr>
                <w:rFonts w:ascii="Arial" w:hAnsi="Arial" w:cs="Arial"/>
                <w:sz w:val="21"/>
                <w:szCs w:val="21"/>
              </w:rPr>
              <w:t xml:space="preserve">he objective of this project is to develop a suite of indicators for fiscal sustainability assessment across ASEAN+3 members to supplement the existing analytic debt sustainability assessment (DSA) tool utilized for individual country analysis. </w:t>
            </w:r>
          </w:p>
          <w:p w14:paraId="6D74C87B" w14:textId="77777777" w:rsidR="009E58AA" w:rsidRDefault="009E58AA" w:rsidP="009E58AA">
            <w:pPr>
              <w:pStyle w:val="ListParagraph"/>
              <w:numPr>
                <w:ilvl w:val="0"/>
                <w:numId w:val="20"/>
              </w:numPr>
              <w:jc w:val="both"/>
              <w:rPr>
                <w:rFonts w:ascii="Arial" w:hAnsi="Arial" w:cs="Arial"/>
                <w:sz w:val="21"/>
                <w:szCs w:val="21"/>
                <w:lang w:eastAsia="zh-CN"/>
              </w:rPr>
            </w:pPr>
            <w:r w:rsidRPr="009E58AA">
              <w:rPr>
                <w:rFonts w:ascii="Arial" w:hAnsi="Arial" w:cs="Arial"/>
                <w:sz w:val="21"/>
                <w:szCs w:val="21"/>
                <w:lang w:eastAsia="zh-CN"/>
              </w:rPr>
              <w:t xml:space="preserve">The constructed indicators will enable a timely assessment of fiscal sustainability across the region, to complement the existing DSA tools which mainly focus on the medium-term horizon. </w:t>
            </w:r>
          </w:p>
          <w:p w14:paraId="55DD2E2F" w14:textId="493410C9" w:rsidR="005C0C91" w:rsidRPr="009E58AA" w:rsidRDefault="009E58AA" w:rsidP="009E58AA">
            <w:pPr>
              <w:pStyle w:val="ListParagraph"/>
              <w:numPr>
                <w:ilvl w:val="0"/>
                <w:numId w:val="20"/>
              </w:numPr>
              <w:jc w:val="both"/>
              <w:rPr>
                <w:rFonts w:ascii="Arial" w:hAnsi="Arial" w:cs="Arial"/>
                <w:sz w:val="21"/>
                <w:szCs w:val="21"/>
                <w:lang w:eastAsia="zh-CN"/>
              </w:rPr>
            </w:pPr>
            <w:r w:rsidRPr="009E58AA">
              <w:rPr>
                <w:rFonts w:ascii="Arial" w:hAnsi="Arial" w:cs="Arial"/>
                <w:sz w:val="21"/>
                <w:szCs w:val="21"/>
                <w:lang w:eastAsia="zh-CN"/>
              </w:rPr>
              <w:t xml:space="preserve">This indicator based fiscal sustainability assessment will provide useful cross-country comparisons as well as assessment changes over time, supporting policy recommendations and adjustments, when needed. </w:t>
            </w:r>
          </w:p>
          <w:p w14:paraId="2141B1D8" w14:textId="77777777" w:rsidR="005C0C91" w:rsidRPr="00B83A5B" w:rsidRDefault="005C0C91" w:rsidP="00B83A5B">
            <w:pPr>
              <w:rPr>
                <w:rFonts w:ascii="Arial" w:hAnsi="Arial" w:cs="Arial"/>
                <w:sz w:val="21"/>
                <w:szCs w:val="21"/>
              </w:rPr>
            </w:pPr>
          </w:p>
          <w:p w14:paraId="23660A35" w14:textId="6CFFADFC" w:rsidR="001E3353" w:rsidRPr="00B83A5B" w:rsidRDefault="00712B5D" w:rsidP="00B83A5B">
            <w:pPr>
              <w:rPr>
                <w:rFonts w:ascii="Arial" w:hAnsi="Arial" w:cs="Arial"/>
                <w:b/>
              </w:rPr>
            </w:pPr>
            <w:r w:rsidRPr="00B83A5B">
              <w:rPr>
                <w:rFonts w:ascii="Arial" w:hAnsi="Arial" w:cs="Arial"/>
              </w:rPr>
              <w:t xml:space="preserve"> </w:t>
            </w:r>
          </w:p>
        </w:tc>
      </w:tr>
      <w:tr w:rsidR="004422A1" w:rsidRPr="004422A1" w14:paraId="4FABF482" w14:textId="77777777" w:rsidTr="00B52B91">
        <w:trPr>
          <w:trHeight w:val="251"/>
        </w:trPr>
        <w:tc>
          <w:tcPr>
            <w:tcW w:w="2739" w:type="dxa"/>
          </w:tcPr>
          <w:p w14:paraId="71B1ED39" w14:textId="3BB93B75" w:rsidR="004422A1" w:rsidRPr="004422A1" w:rsidRDefault="004422A1" w:rsidP="004A4EC5">
            <w:pPr>
              <w:spacing w:line="264" w:lineRule="auto"/>
              <w:ind w:left="345" w:hanging="345"/>
              <w:rPr>
                <w:rFonts w:ascii="Arial" w:hAnsi="Arial" w:cs="Arial"/>
                <w:b/>
                <w:sz w:val="21"/>
                <w:szCs w:val="21"/>
              </w:rPr>
            </w:pPr>
            <w:r w:rsidRPr="004422A1">
              <w:rPr>
                <w:rFonts w:ascii="Arial" w:hAnsi="Arial" w:cs="Arial"/>
                <w:sz w:val="21"/>
                <w:szCs w:val="21"/>
              </w:rPr>
              <w:t xml:space="preserve">7. </w:t>
            </w:r>
            <w:r w:rsidRPr="004422A1">
              <w:rPr>
                <w:rFonts w:ascii="Arial" w:hAnsi="Arial" w:cs="Arial"/>
                <w:sz w:val="21"/>
                <w:szCs w:val="21"/>
              </w:rPr>
              <w:tab/>
              <w:t>Description</w:t>
            </w:r>
          </w:p>
        </w:tc>
        <w:tc>
          <w:tcPr>
            <w:tcW w:w="6981" w:type="dxa"/>
          </w:tcPr>
          <w:p w14:paraId="1D2FD931" w14:textId="3FD46B32" w:rsidR="00B83A5B" w:rsidRPr="009E58AA" w:rsidRDefault="009E58AA" w:rsidP="008F4B8B">
            <w:pPr>
              <w:spacing w:line="264" w:lineRule="auto"/>
              <w:jc w:val="both"/>
              <w:rPr>
                <w:rFonts w:ascii="Arial" w:hAnsi="Arial" w:cs="Arial"/>
                <w:sz w:val="21"/>
                <w:szCs w:val="21"/>
              </w:rPr>
            </w:pPr>
            <w:r w:rsidRPr="009E58AA">
              <w:rPr>
                <w:rFonts w:ascii="Arial" w:hAnsi="Arial" w:cs="Arial"/>
                <w:sz w:val="21"/>
                <w:szCs w:val="21"/>
              </w:rPr>
              <w:t>This project intends to (</w:t>
            </w:r>
            <w:proofErr w:type="spellStart"/>
            <w:r w:rsidRPr="009E58AA">
              <w:rPr>
                <w:rFonts w:ascii="Arial" w:hAnsi="Arial" w:cs="Arial"/>
                <w:sz w:val="21"/>
                <w:szCs w:val="21"/>
              </w:rPr>
              <w:t>i</w:t>
            </w:r>
            <w:proofErr w:type="spellEnd"/>
            <w:r w:rsidRPr="009E58AA">
              <w:rPr>
                <w:rFonts w:ascii="Arial" w:hAnsi="Arial" w:cs="Arial"/>
                <w:sz w:val="21"/>
                <w:szCs w:val="21"/>
              </w:rPr>
              <w:t xml:space="preserve">) develop a set of indicators </w:t>
            </w:r>
            <w:r w:rsidR="008F4B8B">
              <w:rPr>
                <w:rFonts w:ascii="Arial" w:hAnsi="Arial" w:cs="Arial"/>
                <w:sz w:val="21"/>
                <w:szCs w:val="21"/>
              </w:rPr>
              <w:t>to</w:t>
            </w:r>
            <w:r w:rsidRPr="009E58AA">
              <w:rPr>
                <w:rFonts w:ascii="Arial" w:hAnsi="Arial" w:cs="Arial"/>
                <w:sz w:val="21"/>
                <w:szCs w:val="21"/>
              </w:rPr>
              <w:t xml:space="preserve"> </w:t>
            </w:r>
            <w:r w:rsidR="008F4B8B">
              <w:rPr>
                <w:rFonts w:ascii="Arial" w:hAnsi="Arial" w:cs="Arial"/>
                <w:sz w:val="21"/>
                <w:szCs w:val="21"/>
              </w:rPr>
              <w:t>assess fiscal sustainability over</w:t>
            </w:r>
            <w:r w:rsidR="008F4B8B" w:rsidRPr="009E58AA">
              <w:rPr>
                <w:rFonts w:ascii="Arial" w:hAnsi="Arial" w:cs="Arial"/>
                <w:sz w:val="21"/>
                <w:szCs w:val="21"/>
              </w:rPr>
              <w:t xml:space="preserve"> </w:t>
            </w:r>
            <w:r w:rsidRPr="009E58AA">
              <w:rPr>
                <w:rFonts w:ascii="Arial" w:hAnsi="Arial" w:cs="Arial"/>
                <w:sz w:val="21"/>
                <w:szCs w:val="21"/>
              </w:rPr>
              <w:t xml:space="preserve">different time horizons </w:t>
            </w:r>
            <w:r w:rsidR="008F4B8B">
              <w:rPr>
                <w:rFonts w:ascii="Arial" w:hAnsi="Arial" w:cs="Arial"/>
                <w:sz w:val="21"/>
                <w:szCs w:val="21"/>
              </w:rPr>
              <w:t>, which</w:t>
            </w:r>
            <w:r w:rsidR="008F4B8B" w:rsidRPr="009E58AA">
              <w:rPr>
                <w:rFonts w:ascii="Arial" w:hAnsi="Arial" w:cs="Arial"/>
                <w:sz w:val="21"/>
                <w:szCs w:val="21"/>
              </w:rPr>
              <w:t xml:space="preserve"> </w:t>
            </w:r>
            <w:r w:rsidRPr="009E58AA">
              <w:rPr>
                <w:rFonts w:ascii="Arial" w:hAnsi="Arial" w:cs="Arial"/>
                <w:sz w:val="21"/>
                <w:szCs w:val="21"/>
              </w:rPr>
              <w:t>can be relatively easily updatable and readily comparable across different time and countries; (ii) produce a report/working paper on the fiscal sustainability assessment of member economies; (iii) produce fiscal sustainability assessment templates with accompanying user manual and (iv) conduct seminar(s) on research outputs introducing the assessment templates to AMRO staff before finalization of the report/working paper.</w:t>
            </w:r>
          </w:p>
        </w:tc>
      </w:tr>
      <w:tr w:rsidR="001E3353" w:rsidRPr="004422A1" w14:paraId="6EA6506B" w14:textId="77777777" w:rsidTr="0001255A">
        <w:trPr>
          <w:trHeight w:val="260"/>
        </w:trPr>
        <w:tc>
          <w:tcPr>
            <w:tcW w:w="2739" w:type="dxa"/>
          </w:tcPr>
          <w:p w14:paraId="1999F8EF" w14:textId="4C2AD3AA" w:rsidR="001E3353" w:rsidRPr="0000317B" w:rsidRDefault="001E3353" w:rsidP="004A4EC5">
            <w:pPr>
              <w:spacing w:line="264" w:lineRule="auto"/>
              <w:ind w:left="345" w:hanging="345"/>
              <w:rPr>
                <w:rFonts w:ascii="Arial" w:hAnsi="Arial" w:cs="Arial"/>
                <w:sz w:val="21"/>
                <w:szCs w:val="21"/>
              </w:rPr>
            </w:pPr>
            <w:r w:rsidRPr="0000317B">
              <w:rPr>
                <w:rFonts w:ascii="Arial" w:hAnsi="Arial" w:cs="Arial"/>
                <w:sz w:val="21"/>
                <w:szCs w:val="21"/>
              </w:rPr>
              <w:t xml:space="preserve">8. </w:t>
            </w:r>
            <w:r w:rsidR="004422A1" w:rsidRPr="0000317B">
              <w:rPr>
                <w:rFonts w:ascii="Arial" w:hAnsi="Arial" w:cs="Arial"/>
                <w:sz w:val="21"/>
                <w:szCs w:val="21"/>
              </w:rPr>
              <w:tab/>
            </w:r>
            <w:r w:rsidRPr="0000317B">
              <w:rPr>
                <w:rFonts w:ascii="Arial" w:hAnsi="Arial" w:cs="Arial"/>
                <w:sz w:val="21"/>
                <w:szCs w:val="21"/>
              </w:rPr>
              <w:t>Description of Project Outputs</w:t>
            </w:r>
          </w:p>
        </w:tc>
        <w:tc>
          <w:tcPr>
            <w:tcW w:w="6981" w:type="dxa"/>
          </w:tcPr>
          <w:p w14:paraId="52DB743E" w14:textId="77777777" w:rsidR="003A1493" w:rsidRPr="0000317B" w:rsidRDefault="00115C5E" w:rsidP="00996C4D">
            <w:pPr>
              <w:pStyle w:val="ListParagraph"/>
              <w:numPr>
                <w:ilvl w:val="0"/>
                <w:numId w:val="15"/>
              </w:numPr>
              <w:spacing w:line="264" w:lineRule="auto"/>
              <w:ind w:left="419"/>
              <w:jc w:val="both"/>
              <w:rPr>
                <w:rFonts w:ascii="Arial" w:hAnsi="Arial" w:cs="Arial"/>
                <w:sz w:val="21"/>
                <w:szCs w:val="21"/>
              </w:rPr>
            </w:pPr>
            <w:r w:rsidRPr="0000317B">
              <w:rPr>
                <w:rFonts w:ascii="Arial" w:hAnsi="Arial" w:cs="Arial"/>
                <w:sz w:val="21"/>
                <w:szCs w:val="21"/>
              </w:rPr>
              <w:t>W</w:t>
            </w:r>
            <w:r w:rsidR="003A1493" w:rsidRPr="0000317B">
              <w:rPr>
                <w:rFonts w:ascii="Arial" w:hAnsi="Arial" w:cs="Arial"/>
                <w:sz w:val="21"/>
                <w:szCs w:val="21"/>
              </w:rPr>
              <w:t>orking Paper – The paper is expected to develop fiscal sustainability indicators and apply them to assess fiscal sustainability of member countries. These indicators need to help AMRO to monitor the fiscal health of member economies, as well as provide the basis for timely policy advice amid the global uncertainty and massive policy support provided by governments in response to the COVID-19 pandemic.</w:t>
            </w:r>
          </w:p>
          <w:p w14:paraId="7417C866" w14:textId="77777777" w:rsidR="003A1493" w:rsidRPr="0000317B" w:rsidRDefault="003A1493" w:rsidP="00996C4D">
            <w:pPr>
              <w:pStyle w:val="ListParagraph"/>
              <w:numPr>
                <w:ilvl w:val="0"/>
                <w:numId w:val="15"/>
              </w:numPr>
              <w:spacing w:line="264" w:lineRule="auto"/>
              <w:ind w:left="419"/>
              <w:jc w:val="both"/>
              <w:rPr>
                <w:rFonts w:ascii="Arial" w:hAnsi="Arial" w:cs="Arial"/>
                <w:sz w:val="21"/>
                <w:szCs w:val="21"/>
              </w:rPr>
            </w:pPr>
            <w:r w:rsidRPr="0000317B">
              <w:rPr>
                <w:rFonts w:ascii="Arial" w:hAnsi="Arial" w:cs="Arial"/>
                <w:sz w:val="21"/>
                <w:szCs w:val="21"/>
              </w:rPr>
              <w:t xml:space="preserve">Fiscal Sustainability Assessment Templates – Construct a set of high quality Excel templates for individual countries and the whole region (easily updatable through the links to external data providers that AMRO is subscribing) which can help to produce customized tables, charts and reports on the fiscal sustainability indicators. A user manual on the Excel templates must also be prepared and added to </w:t>
            </w:r>
            <w:r w:rsidRPr="0000317B">
              <w:rPr>
                <w:rFonts w:ascii="Arial" w:hAnsi="Arial" w:cs="Arial"/>
                <w:sz w:val="21"/>
                <w:szCs w:val="21"/>
              </w:rPr>
              <w:lastRenderedPageBreak/>
              <w:t>the Excel templates when delivered to AMRO.</w:t>
            </w:r>
          </w:p>
          <w:p w14:paraId="6CE3AE16" w14:textId="75D30B7C" w:rsidR="00115C5E" w:rsidRPr="0000317B" w:rsidRDefault="003A1493" w:rsidP="00996C4D">
            <w:pPr>
              <w:pStyle w:val="ListParagraph"/>
              <w:numPr>
                <w:ilvl w:val="0"/>
                <w:numId w:val="15"/>
              </w:numPr>
              <w:spacing w:line="264" w:lineRule="auto"/>
              <w:ind w:left="419"/>
              <w:jc w:val="both"/>
              <w:rPr>
                <w:rFonts w:ascii="Arial" w:hAnsi="Arial" w:cs="Arial"/>
                <w:sz w:val="21"/>
                <w:szCs w:val="21"/>
              </w:rPr>
            </w:pPr>
            <w:r w:rsidRPr="0000317B">
              <w:rPr>
                <w:rFonts w:ascii="Arial" w:hAnsi="Arial" w:cs="Arial"/>
                <w:sz w:val="21"/>
                <w:szCs w:val="21"/>
              </w:rPr>
              <w:t>Seminar(s) – Provide seminar(s) to AMRO staff on the conducted research study and provide a practical demonstration of the Fiscal Sustainability Assessment Templates.</w:t>
            </w:r>
            <w:r w:rsidR="00115C5E" w:rsidRPr="0000317B">
              <w:rPr>
                <w:rFonts w:ascii="Arial" w:hAnsi="Arial" w:cs="Arial"/>
                <w:sz w:val="21"/>
                <w:szCs w:val="21"/>
              </w:rPr>
              <w:t xml:space="preserve"> </w:t>
            </w:r>
          </w:p>
          <w:p w14:paraId="41DA4C1A" w14:textId="7827F8B6" w:rsidR="001E3353" w:rsidRPr="0000317B" w:rsidRDefault="001E3353" w:rsidP="00996C4D">
            <w:pPr>
              <w:spacing w:line="264" w:lineRule="auto"/>
              <w:jc w:val="both"/>
              <w:rPr>
                <w:rFonts w:ascii="Arial" w:hAnsi="Arial" w:cs="Arial"/>
                <w:sz w:val="21"/>
                <w:szCs w:val="21"/>
              </w:rPr>
            </w:pPr>
          </w:p>
        </w:tc>
      </w:tr>
      <w:tr w:rsidR="001E5179" w:rsidRPr="004422A1" w14:paraId="41B27E92" w14:textId="77777777" w:rsidTr="000506D3">
        <w:trPr>
          <w:trHeight w:val="530"/>
        </w:trPr>
        <w:tc>
          <w:tcPr>
            <w:tcW w:w="2739" w:type="dxa"/>
          </w:tcPr>
          <w:p w14:paraId="7D6803F1" w14:textId="22070AA2" w:rsidR="001E5179" w:rsidRPr="0000317B" w:rsidRDefault="001E5179" w:rsidP="004A4EC5">
            <w:pPr>
              <w:spacing w:line="264" w:lineRule="auto"/>
              <w:ind w:left="345" w:hanging="345"/>
              <w:rPr>
                <w:rFonts w:ascii="Arial" w:hAnsi="Arial" w:cs="Arial"/>
                <w:sz w:val="21"/>
                <w:szCs w:val="21"/>
              </w:rPr>
            </w:pPr>
            <w:r w:rsidRPr="0000317B">
              <w:rPr>
                <w:rFonts w:ascii="Arial" w:hAnsi="Arial" w:cs="Arial"/>
                <w:sz w:val="21"/>
                <w:szCs w:val="21"/>
              </w:rPr>
              <w:lastRenderedPageBreak/>
              <w:t xml:space="preserve">9. </w:t>
            </w:r>
            <w:r w:rsidR="004422A1" w:rsidRPr="0000317B">
              <w:rPr>
                <w:rFonts w:ascii="Arial" w:hAnsi="Arial" w:cs="Arial"/>
                <w:sz w:val="21"/>
                <w:szCs w:val="21"/>
              </w:rPr>
              <w:tab/>
            </w:r>
            <w:r w:rsidRPr="0000317B">
              <w:rPr>
                <w:rFonts w:ascii="Arial" w:hAnsi="Arial" w:cs="Arial"/>
                <w:sz w:val="21"/>
                <w:szCs w:val="21"/>
              </w:rPr>
              <w:t>Requirement for Consultants</w:t>
            </w:r>
          </w:p>
        </w:tc>
        <w:tc>
          <w:tcPr>
            <w:tcW w:w="6981" w:type="dxa"/>
          </w:tcPr>
          <w:p w14:paraId="0555E7D1" w14:textId="0309554A" w:rsidR="001B7089" w:rsidRPr="0000317B" w:rsidRDefault="00E44938" w:rsidP="00996C4D">
            <w:pPr>
              <w:pStyle w:val="ListParagraph"/>
              <w:numPr>
                <w:ilvl w:val="0"/>
                <w:numId w:val="15"/>
              </w:numPr>
              <w:spacing w:line="264" w:lineRule="auto"/>
              <w:ind w:left="211" w:hanging="211"/>
              <w:jc w:val="both"/>
              <w:rPr>
                <w:rFonts w:ascii="Arial" w:hAnsi="Arial" w:cs="Arial"/>
                <w:sz w:val="21"/>
                <w:szCs w:val="21"/>
              </w:rPr>
            </w:pPr>
            <w:r w:rsidRPr="0000317B">
              <w:rPr>
                <w:rFonts w:ascii="Arial" w:hAnsi="Arial" w:cs="Arial"/>
                <w:sz w:val="21"/>
                <w:szCs w:val="21"/>
              </w:rPr>
              <w:t>Must have a</w:t>
            </w:r>
            <w:r w:rsidR="00E6778F" w:rsidRPr="0000317B">
              <w:rPr>
                <w:rFonts w:ascii="Arial" w:hAnsi="Arial" w:cs="Arial"/>
                <w:sz w:val="21"/>
                <w:szCs w:val="21"/>
              </w:rPr>
              <w:t xml:space="preserve"> profound knowledge </w:t>
            </w:r>
            <w:r w:rsidR="001B7089" w:rsidRPr="0000317B">
              <w:rPr>
                <w:rFonts w:ascii="Arial" w:hAnsi="Arial" w:cs="Arial"/>
                <w:sz w:val="21"/>
                <w:szCs w:val="21"/>
              </w:rPr>
              <w:t>of</w:t>
            </w:r>
            <w:r w:rsidR="00E6778F" w:rsidRPr="0000317B">
              <w:rPr>
                <w:rFonts w:ascii="Arial" w:hAnsi="Arial" w:cs="Arial"/>
                <w:sz w:val="21"/>
                <w:szCs w:val="21"/>
              </w:rPr>
              <w:t xml:space="preserve"> macroeconomics</w:t>
            </w:r>
            <w:r w:rsidR="00B83A5B" w:rsidRPr="0000317B">
              <w:rPr>
                <w:rFonts w:ascii="Arial" w:hAnsi="Arial" w:cs="Arial"/>
                <w:sz w:val="21"/>
                <w:szCs w:val="21"/>
              </w:rPr>
              <w:t xml:space="preserve">, </w:t>
            </w:r>
            <w:r w:rsidR="003A1493" w:rsidRPr="0000317B">
              <w:rPr>
                <w:rFonts w:ascii="Arial" w:hAnsi="Arial" w:cs="Arial"/>
                <w:sz w:val="21"/>
                <w:szCs w:val="21"/>
              </w:rPr>
              <w:t>particularly for the fiscal sector.</w:t>
            </w:r>
            <w:r w:rsidR="00B84998" w:rsidRPr="0000317B">
              <w:rPr>
                <w:rFonts w:ascii="Arial" w:hAnsi="Arial" w:cs="Arial"/>
                <w:sz w:val="21"/>
                <w:szCs w:val="21"/>
              </w:rPr>
              <w:t xml:space="preserve"> </w:t>
            </w:r>
          </w:p>
          <w:p w14:paraId="39D17FC1" w14:textId="5042F42E" w:rsidR="00E6778F" w:rsidRPr="0000317B" w:rsidRDefault="001B7089" w:rsidP="00996C4D">
            <w:pPr>
              <w:pStyle w:val="ListParagraph"/>
              <w:numPr>
                <w:ilvl w:val="0"/>
                <w:numId w:val="15"/>
              </w:numPr>
              <w:spacing w:line="264" w:lineRule="auto"/>
              <w:ind w:left="211" w:hanging="211"/>
              <w:jc w:val="both"/>
              <w:rPr>
                <w:rFonts w:ascii="Arial" w:hAnsi="Arial" w:cs="Arial"/>
                <w:sz w:val="21"/>
                <w:szCs w:val="21"/>
              </w:rPr>
            </w:pPr>
            <w:r w:rsidRPr="0000317B">
              <w:rPr>
                <w:rFonts w:ascii="Arial" w:hAnsi="Arial" w:cs="Arial"/>
                <w:sz w:val="21"/>
                <w:szCs w:val="21"/>
              </w:rPr>
              <w:t xml:space="preserve">Must possess </w:t>
            </w:r>
            <w:r w:rsidR="00B84998" w:rsidRPr="0000317B">
              <w:rPr>
                <w:rFonts w:ascii="Arial" w:hAnsi="Arial" w:cs="Arial"/>
                <w:sz w:val="21"/>
                <w:szCs w:val="21"/>
              </w:rPr>
              <w:t xml:space="preserve">strong </w:t>
            </w:r>
            <w:r w:rsidRPr="0000317B">
              <w:rPr>
                <w:rFonts w:ascii="Arial" w:hAnsi="Arial" w:cs="Arial"/>
                <w:sz w:val="21"/>
                <w:szCs w:val="21"/>
              </w:rPr>
              <w:t>analytical ability and capacity to conduct rigorous research.</w:t>
            </w:r>
          </w:p>
          <w:p w14:paraId="3F51A362" w14:textId="77777777" w:rsidR="004A66ED" w:rsidRPr="0000317B" w:rsidRDefault="00E44938" w:rsidP="00996C4D">
            <w:pPr>
              <w:pStyle w:val="ListParagraph"/>
              <w:numPr>
                <w:ilvl w:val="0"/>
                <w:numId w:val="15"/>
              </w:numPr>
              <w:spacing w:line="264" w:lineRule="auto"/>
              <w:ind w:left="211" w:hanging="211"/>
              <w:jc w:val="both"/>
              <w:rPr>
                <w:rFonts w:ascii="Arial" w:hAnsi="Arial" w:cs="Arial"/>
                <w:sz w:val="21"/>
                <w:szCs w:val="21"/>
              </w:rPr>
            </w:pPr>
            <w:r w:rsidRPr="0000317B">
              <w:rPr>
                <w:rFonts w:ascii="Arial" w:hAnsi="Arial" w:cs="Arial"/>
                <w:sz w:val="21"/>
                <w:szCs w:val="21"/>
              </w:rPr>
              <w:t xml:space="preserve">Must have a </w:t>
            </w:r>
            <w:r w:rsidR="00E6778F" w:rsidRPr="0000317B">
              <w:rPr>
                <w:rFonts w:ascii="Arial" w:hAnsi="Arial" w:cs="Arial"/>
                <w:sz w:val="21"/>
                <w:szCs w:val="21"/>
              </w:rPr>
              <w:t xml:space="preserve">strong </w:t>
            </w:r>
            <w:r w:rsidRPr="0000317B">
              <w:rPr>
                <w:rFonts w:ascii="Arial" w:hAnsi="Arial" w:cs="Arial"/>
                <w:sz w:val="21"/>
                <w:szCs w:val="21"/>
              </w:rPr>
              <w:t>track record of academic publications.</w:t>
            </w:r>
          </w:p>
          <w:p w14:paraId="1A6C241F" w14:textId="2BE0121B" w:rsidR="00E6778F" w:rsidRPr="0000317B" w:rsidRDefault="00E6778F" w:rsidP="00996C4D">
            <w:pPr>
              <w:pStyle w:val="ListParagraph"/>
              <w:numPr>
                <w:ilvl w:val="0"/>
                <w:numId w:val="15"/>
              </w:numPr>
              <w:spacing w:line="264" w:lineRule="auto"/>
              <w:ind w:left="211" w:hanging="211"/>
              <w:jc w:val="both"/>
              <w:rPr>
                <w:rFonts w:ascii="Arial" w:hAnsi="Arial" w:cs="Arial"/>
                <w:sz w:val="21"/>
                <w:szCs w:val="21"/>
              </w:rPr>
            </w:pPr>
            <w:r w:rsidRPr="0000317B">
              <w:rPr>
                <w:rFonts w:ascii="Arial" w:hAnsi="Arial" w:cs="Arial"/>
                <w:sz w:val="21"/>
                <w:szCs w:val="21"/>
              </w:rPr>
              <w:t>Must have prior</w:t>
            </w:r>
            <w:r w:rsidR="00B84998" w:rsidRPr="0000317B">
              <w:rPr>
                <w:rFonts w:ascii="Arial" w:hAnsi="Arial" w:cs="Arial"/>
                <w:sz w:val="21"/>
                <w:szCs w:val="21"/>
              </w:rPr>
              <w:t xml:space="preserve"> consulting</w:t>
            </w:r>
            <w:r w:rsidRPr="0000317B">
              <w:rPr>
                <w:rFonts w:ascii="Arial" w:hAnsi="Arial" w:cs="Arial"/>
                <w:sz w:val="21"/>
                <w:szCs w:val="21"/>
              </w:rPr>
              <w:t xml:space="preserve"> experiences with policy institutions </w:t>
            </w:r>
            <w:r w:rsidR="001B7089" w:rsidRPr="0000317B">
              <w:rPr>
                <w:rFonts w:ascii="Arial" w:hAnsi="Arial" w:cs="Arial"/>
                <w:sz w:val="21"/>
                <w:szCs w:val="21"/>
              </w:rPr>
              <w:t>(</w:t>
            </w:r>
            <w:r w:rsidRPr="0000317B">
              <w:rPr>
                <w:rFonts w:ascii="Arial" w:hAnsi="Arial" w:cs="Arial"/>
                <w:sz w:val="21"/>
                <w:szCs w:val="21"/>
              </w:rPr>
              <w:t>central banks</w:t>
            </w:r>
            <w:r w:rsidR="001B7089" w:rsidRPr="0000317B">
              <w:rPr>
                <w:rFonts w:ascii="Arial" w:hAnsi="Arial" w:cs="Arial"/>
                <w:sz w:val="21"/>
                <w:szCs w:val="21"/>
              </w:rPr>
              <w:t xml:space="preserve">/ </w:t>
            </w:r>
            <w:r w:rsidRPr="0000317B">
              <w:rPr>
                <w:rFonts w:ascii="Arial" w:hAnsi="Arial" w:cs="Arial"/>
                <w:sz w:val="21"/>
                <w:szCs w:val="21"/>
              </w:rPr>
              <w:t>government</w:t>
            </w:r>
            <w:r w:rsidR="001B7089" w:rsidRPr="0000317B">
              <w:rPr>
                <w:rFonts w:ascii="Arial" w:hAnsi="Arial" w:cs="Arial"/>
                <w:sz w:val="21"/>
                <w:szCs w:val="21"/>
              </w:rPr>
              <w:t xml:space="preserve"> agencie</w:t>
            </w:r>
            <w:r w:rsidRPr="0000317B">
              <w:rPr>
                <w:rFonts w:ascii="Arial" w:hAnsi="Arial" w:cs="Arial"/>
                <w:sz w:val="21"/>
                <w:szCs w:val="21"/>
              </w:rPr>
              <w:t>s</w:t>
            </w:r>
            <w:r w:rsidR="001B7089" w:rsidRPr="0000317B">
              <w:rPr>
                <w:rFonts w:ascii="Arial" w:hAnsi="Arial" w:cs="Arial"/>
                <w:sz w:val="21"/>
                <w:szCs w:val="21"/>
              </w:rPr>
              <w:t>/</w:t>
            </w:r>
            <w:r w:rsidRPr="0000317B">
              <w:rPr>
                <w:rFonts w:ascii="Arial" w:hAnsi="Arial" w:cs="Arial"/>
                <w:sz w:val="21"/>
                <w:szCs w:val="21"/>
              </w:rPr>
              <w:t xml:space="preserve"> international organizations</w:t>
            </w:r>
            <w:r w:rsidR="001B7089" w:rsidRPr="0000317B">
              <w:rPr>
                <w:rFonts w:ascii="Arial" w:hAnsi="Arial" w:cs="Arial"/>
                <w:sz w:val="21"/>
                <w:szCs w:val="21"/>
              </w:rPr>
              <w:t>)</w:t>
            </w:r>
            <w:r w:rsidR="00B83A5B" w:rsidRPr="0000317B">
              <w:rPr>
                <w:rFonts w:ascii="Arial" w:hAnsi="Arial" w:cs="Arial"/>
                <w:sz w:val="21"/>
                <w:szCs w:val="21"/>
              </w:rPr>
              <w:t xml:space="preserve"> on</w:t>
            </w:r>
            <w:r w:rsidRPr="0000317B">
              <w:rPr>
                <w:rFonts w:ascii="Arial" w:hAnsi="Arial" w:cs="Arial"/>
                <w:sz w:val="21"/>
                <w:szCs w:val="21"/>
              </w:rPr>
              <w:t xml:space="preserve"> </w:t>
            </w:r>
            <w:r w:rsidR="00B84998" w:rsidRPr="0000317B">
              <w:rPr>
                <w:rFonts w:ascii="Arial" w:hAnsi="Arial" w:cs="Arial"/>
                <w:sz w:val="21"/>
                <w:szCs w:val="21"/>
              </w:rPr>
              <w:t xml:space="preserve">macroeconomic </w:t>
            </w:r>
            <w:r w:rsidRPr="0000317B">
              <w:rPr>
                <w:rFonts w:ascii="Arial" w:hAnsi="Arial" w:cs="Arial"/>
                <w:sz w:val="21"/>
                <w:szCs w:val="21"/>
              </w:rPr>
              <w:t>policy-related issues.</w:t>
            </w:r>
          </w:p>
        </w:tc>
      </w:tr>
      <w:tr w:rsidR="001E5179" w:rsidRPr="004422A1" w14:paraId="646A39C3" w14:textId="77777777" w:rsidTr="003D6C54">
        <w:tc>
          <w:tcPr>
            <w:tcW w:w="2739" w:type="dxa"/>
          </w:tcPr>
          <w:p w14:paraId="77AE818D" w14:textId="5206F48E" w:rsidR="001E5179" w:rsidRPr="0000317B" w:rsidRDefault="001E5179" w:rsidP="004A4EC5">
            <w:pPr>
              <w:spacing w:line="264" w:lineRule="auto"/>
              <w:ind w:left="345" w:hanging="345"/>
              <w:rPr>
                <w:rFonts w:ascii="Arial" w:hAnsi="Arial" w:cs="Arial"/>
                <w:sz w:val="21"/>
                <w:szCs w:val="21"/>
              </w:rPr>
            </w:pPr>
            <w:r w:rsidRPr="0000317B">
              <w:rPr>
                <w:rFonts w:ascii="Arial" w:hAnsi="Arial" w:cs="Arial"/>
                <w:sz w:val="21"/>
                <w:szCs w:val="21"/>
              </w:rPr>
              <w:t xml:space="preserve">11. Responsible staff in AMRO </w:t>
            </w:r>
          </w:p>
        </w:tc>
        <w:tc>
          <w:tcPr>
            <w:tcW w:w="6981" w:type="dxa"/>
          </w:tcPr>
          <w:p w14:paraId="105693A1" w14:textId="3EB8D462" w:rsidR="001E5179" w:rsidRPr="0000317B" w:rsidRDefault="00B83A5B" w:rsidP="008F4B8B">
            <w:pPr>
              <w:pStyle w:val="ListParagraph"/>
              <w:numPr>
                <w:ilvl w:val="0"/>
                <w:numId w:val="15"/>
              </w:numPr>
              <w:spacing w:line="264" w:lineRule="auto"/>
              <w:ind w:left="211" w:hanging="211"/>
              <w:jc w:val="both"/>
              <w:rPr>
                <w:rFonts w:ascii="Arial" w:hAnsi="Arial" w:cs="Arial"/>
                <w:sz w:val="21"/>
                <w:szCs w:val="21"/>
              </w:rPr>
            </w:pPr>
            <w:r w:rsidRPr="0000317B">
              <w:rPr>
                <w:rFonts w:ascii="Arial" w:hAnsi="Arial" w:cs="Arial"/>
                <w:sz w:val="21"/>
                <w:szCs w:val="21"/>
              </w:rPr>
              <w:t>Dr</w:t>
            </w:r>
            <w:r w:rsidR="008F4B8B" w:rsidRPr="0000317B">
              <w:rPr>
                <w:rFonts w:ascii="Arial" w:hAnsi="Arial" w:cs="Arial"/>
                <w:sz w:val="21"/>
                <w:szCs w:val="21"/>
              </w:rPr>
              <w:t>.</w:t>
            </w:r>
            <w:r w:rsidRPr="0000317B">
              <w:rPr>
                <w:rFonts w:ascii="Arial" w:hAnsi="Arial" w:cs="Arial"/>
                <w:sz w:val="21"/>
                <w:szCs w:val="21"/>
              </w:rPr>
              <w:t xml:space="preserve"> </w:t>
            </w:r>
            <w:r w:rsidR="001C488B" w:rsidRPr="0000317B">
              <w:rPr>
                <w:rFonts w:ascii="Arial" w:hAnsi="Arial" w:cs="Arial"/>
                <w:sz w:val="21"/>
                <w:szCs w:val="21"/>
              </w:rPr>
              <w:t>Seung Hyun</w:t>
            </w:r>
            <w:r w:rsidR="008F4B8B" w:rsidRPr="0000317B">
              <w:rPr>
                <w:rFonts w:ascii="Arial" w:hAnsi="Arial" w:cs="Arial"/>
                <w:sz w:val="21"/>
                <w:szCs w:val="21"/>
              </w:rPr>
              <w:t xml:space="preserve"> (Luke) HONG</w:t>
            </w:r>
            <w:r w:rsidR="00E44938" w:rsidRPr="0000317B">
              <w:rPr>
                <w:rFonts w:ascii="Arial" w:hAnsi="Arial" w:cs="Arial"/>
                <w:sz w:val="21"/>
                <w:szCs w:val="21"/>
              </w:rPr>
              <w:t>, Group Head</w:t>
            </w:r>
            <w:r w:rsidR="00E6778F" w:rsidRPr="0000317B">
              <w:rPr>
                <w:rFonts w:ascii="Arial" w:hAnsi="Arial" w:cs="Arial"/>
                <w:sz w:val="21"/>
                <w:szCs w:val="21"/>
              </w:rPr>
              <w:t xml:space="preserve"> and Lead </w:t>
            </w:r>
            <w:r w:rsidR="001C488B" w:rsidRPr="0000317B">
              <w:rPr>
                <w:rFonts w:ascii="Arial" w:hAnsi="Arial" w:cs="Arial"/>
                <w:sz w:val="21"/>
                <w:szCs w:val="21"/>
              </w:rPr>
              <w:t>Specialist</w:t>
            </w:r>
            <w:r w:rsidR="00E44938" w:rsidRPr="0000317B">
              <w:rPr>
                <w:rFonts w:ascii="Arial" w:hAnsi="Arial" w:cs="Arial"/>
                <w:sz w:val="21"/>
                <w:szCs w:val="21"/>
              </w:rPr>
              <w:t>, Surveillance Group (</w:t>
            </w:r>
            <w:hyperlink r:id="rId5" w:history="1">
              <w:r w:rsidR="001C488B" w:rsidRPr="0000317B">
                <w:rPr>
                  <w:rStyle w:val="Hyperlink"/>
                  <w:rFonts w:ascii="Arial" w:hAnsi="Arial" w:cs="Arial"/>
                  <w:sz w:val="21"/>
                  <w:szCs w:val="21"/>
                </w:rPr>
                <w:t>Luke.Hong@amro-asia.org</w:t>
              </w:r>
            </w:hyperlink>
            <w:r w:rsidR="00E44938" w:rsidRPr="0000317B">
              <w:rPr>
                <w:rFonts w:ascii="Arial" w:hAnsi="Arial" w:cs="Arial"/>
                <w:sz w:val="21"/>
                <w:szCs w:val="21"/>
              </w:rPr>
              <w:t>)</w:t>
            </w:r>
          </w:p>
        </w:tc>
      </w:tr>
      <w:tr w:rsidR="001E5179" w:rsidRPr="004422A1" w14:paraId="711A5D72" w14:textId="77777777" w:rsidTr="003D6C54">
        <w:tc>
          <w:tcPr>
            <w:tcW w:w="2739" w:type="dxa"/>
          </w:tcPr>
          <w:p w14:paraId="5A36E978" w14:textId="16D09535" w:rsidR="001E5179" w:rsidRPr="004422A1" w:rsidRDefault="001E5179" w:rsidP="004A4EC5">
            <w:pPr>
              <w:spacing w:line="264" w:lineRule="auto"/>
              <w:ind w:left="345" w:hanging="345"/>
              <w:rPr>
                <w:rFonts w:ascii="Arial" w:hAnsi="Arial" w:cs="Arial"/>
                <w:sz w:val="21"/>
                <w:szCs w:val="21"/>
              </w:rPr>
            </w:pPr>
            <w:r w:rsidRPr="004422A1">
              <w:rPr>
                <w:rFonts w:ascii="Arial" w:hAnsi="Arial" w:cs="Arial"/>
                <w:sz w:val="21"/>
                <w:szCs w:val="21"/>
              </w:rPr>
              <w:t>12. Project Schedule</w:t>
            </w:r>
          </w:p>
        </w:tc>
        <w:tc>
          <w:tcPr>
            <w:tcW w:w="6981" w:type="dxa"/>
          </w:tcPr>
          <w:p w14:paraId="152B0415" w14:textId="01AE6CFC" w:rsidR="001E5179" w:rsidRPr="00244391" w:rsidRDefault="001C488B" w:rsidP="00996C4D">
            <w:pPr>
              <w:pStyle w:val="ListParagraph"/>
              <w:numPr>
                <w:ilvl w:val="0"/>
                <w:numId w:val="15"/>
              </w:numPr>
              <w:spacing w:line="264" w:lineRule="auto"/>
              <w:ind w:left="211" w:hanging="211"/>
              <w:jc w:val="both"/>
              <w:rPr>
                <w:rFonts w:ascii="Arial" w:hAnsi="Arial" w:cs="Arial"/>
                <w:sz w:val="21"/>
                <w:szCs w:val="21"/>
              </w:rPr>
            </w:pPr>
            <w:r>
              <w:rPr>
                <w:rFonts w:ascii="Arial" w:hAnsi="Arial" w:cs="Arial"/>
                <w:sz w:val="21"/>
                <w:szCs w:val="21"/>
              </w:rPr>
              <w:t>September</w:t>
            </w:r>
            <w:r w:rsidR="00E445E0" w:rsidRPr="00244391">
              <w:rPr>
                <w:rFonts w:ascii="Arial" w:hAnsi="Arial" w:cs="Arial"/>
                <w:sz w:val="21"/>
                <w:szCs w:val="21"/>
              </w:rPr>
              <w:t xml:space="preserve"> </w:t>
            </w:r>
            <w:r w:rsidR="0000764D">
              <w:rPr>
                <w:rFonts w:ascii="Arial" w:hAnsi="Arial" w:cs="Arial"/>
                <w:sz w:val="21"/>
                <w:szCs w:val="21"/>
              </w:rPr>
              <w:t>16</w:t>
            </w:r>
            <w:bookmarkStart w:id="0" w:name="_GoBack"/>
            <w:bookmarkEnd w:id="0"/>
            <w:r w:rsidR="001E5179" w:rsidRPr="00244391">
              <w:rPr>
                <w:rFonts w:ascii="Arial" w:hAnsi="Arial" w:cs="Arial"/>
                <w:sz w:val="21"/>
                <w:szCs w:val="21"/>
              </w:rPr>
              <w:t>, 20</w:t>
            </w:r>
            <w:r w:rsidR="00E445E0" w:rsidRPr="00244391">
              <w:rPr>
                <w:rFonts w:ascii="Arial" w:hAnsi="Arial" w:cs="Arial"/>
                <w:sz w:val="21"/>
                <w:szCs w:val="21"/>
              </w:rPr>
              <w:t>20</w:t>
            </w:r>
            <w:r w:rsidR="001E5179" w:rsidRPr="00244391">
              <w:rPr>
                <w:rFonts w:ascii="Arial" w:hAnsi="Arial" w:cs="Arial"/>
                <w:sz w:val="21"/>
                <w:szCs w:val="21"/>
              </w:rPr>
              <w:t xml:space="preserve">: Advertise for consultants on AMRO’s web-site  </w:t>
            </w:r>
          </w:p>
          <w:p w14:paraId="2E4855DF" w14:textId="7B73FD85" w:rsidR="001E5179" w:rsidRPr="00244391" w:rsidRDefault="0000764D" w:rsidP="00996C4D">
            <w:pPr>
              <w:pStyle w:val="ListParagraph"/>
              <w:numPr>
                <w:ilvl w:val="0"/>
                <w:numId w:val="15"/>
              </w:numPr>
              <w:spacing w:line="264" w:lineRule="auto"/>
              <w:ind w:left="211" w:hanging="211"/>
              <w:jc w:val="both"/>
              <w:rPr>
                <w:rFonts w:ascii="Arial" w:hAnsi="Arial" w:cs="Arial"/>
                <w:sz w:val="21"/>
                <w:szCs w:val="21"/>
              </w:rPr>
            </w:pPr>
            <w:r>
              <w:rPr>
                <w:rFonts w:ascii="Arial" w:hAnsi="Arial" w:cs="Arial"/>
                <w:sz w:val="21"/>
                <w:szCs w:val="21"/>
              </w:rPr>
              <w:t>September 30</w:t>
            </w:r>
            <w:r w:rsidR="00E445E0" w:rsidRPr="00244391">
              <w:rPr>
                <w:rFonts w:ascii="Arial" w:hAnsi="Arial" w:cs="Arial"/>
                <w:sz w:val="21"/>
                <w:szCs w:val="21"/>
              </w:rPr>
              <w:t>, 2020</w:t>
            </w:r>
            <w:r w:rsidR="001E5179" w:rsidRPr="00244391">
              <w:rPr>
                <w:rFonts w:ascii="Arial" w:hAnsi="Arial" w:cs="Arial"/>
                <w:sz w:val="21"/>
                <w:szCs w:val="21"/>
              </w:rPr>
              <w:t>: Closing date of advertis</w:t>
            </w:r>
            <w:r w:rsidR="00E445E0" w:rsidRPr="00244391">
              <w:rPr>
                <w:rFonts w:ascii="Arial" w:hAnsi="Arial" w:cs="Arial"/>
                <w:sz w:val="21"/>
                <w:szCs w:val="21"/>
              </w:rPr>
              <w:t>e</w:t>
            </w:r>
            <w:r w:rsidR="001E5179" w:rsidRPr="00244391">
              <w:rPr>
                <w:rFonts w:ascii="Arial" w:hAnsi="Arial" w:cs="Arial"/>
                <w:sz w:val="21"/>
                <w:szCs w:val="21"/>
              </w:rPr>
              <w:t>ment</w:t>
            </w:r>
          </w:p>
          <w:p w14:paraId="01D96B49" w14:textId="007572C9" w:rsidR="001E5179" w:rsidRPr="00244391" w:rsidRDefault="00B83A5B" w:rsidP="00996C4D">
            <w:pPr>
              <w:pStyle w:val="ListParagraph"/>
              <w:numPr>
                <w:ilvl w:val="0"/>
                <w:numId w:val="15"/>
              </w:numPr>
              <w:spacing w:line="264" w:lineRule="auto"/>
              <w:ind w:left="211" w:hanging="211"/>
              <w:jc w:val="both"/>
              <w:rPr>
                <w:rFonts w:ascii="Arial" w:hAnsi="Arial" w:cs="Arial"/>
                <w:sz w:val="21"/>
                <w:szCs w:val="21"/>
              </w:rPr>
            </w:pPr>
            <w:r w:rsidRPr="00244391">
              <w:rPr>
                <w:rFonts w:ascii="Arial" w:hAnsi="Arial" w:cs="Arial"/>
                <w:sz w:val="21"/>
                <w:szCs w:val="21"/>
              </w:rPr>
              <w:t xml:space="preserve">October </w:t>
            </w:r>
            <w:r w:rsidR="00EA059E">
              <w:rPr>
                <w:rFonts w:ascii="Arial" w:hAnsi="Arial" w:cs="Arial"/>
                <w:sz w:val="21"/>
                <w:szCs w:val="21"/>
              </w:rPr>
              <w:t>26</w:t>
            </w:r>
            <w:r w:rsidR="00E445E0" w:rsidRPr="00244391">
              <w:rPr>
                <w:rFonts w:ascii="Arial" w:hAnsi="Arial" w:cs="Arial"/>
                <w:sz w:val="21"/>
                <w:szCs w:val="21"/>
              </w:rPr>
              <w:t>, 2020</w:t>
            </w:r>
            <w:r w:rsidR="001E5179" w:rsidRPr="00244391">
              <w:rPr>
                <w:rFonts w:ascii="Arial" w:hAnsi="Arial" w:cs="Arial"/>
                <w:sz w:val="21"/>
                <w:szCs w:val="21"/>
              </w:rPr>
              <w:t>: Finalize contract and commence consulting service</w:t>
            </w:r>
            <w:r w:rsidR="00E445E0" w:rsidRPr="00244391">
              <w:rPr>
                <w:rFonts w:ascii="Arial" w:hAnsi="Arial" w:cs="Arial"/>
                <w:sz w:val="21"/>
                <w:szCs w:val="21"/>
              </w:rPr>
              <w:t>.</w:t>
            </w:r>
            <w:r w:rsidR="001E5179" w:rsidRPr="00244391">
              <w:rPr>
                <w:rFonts w:ascii="Arial" w:hAnsi="Arial" w:cs="Arial"/>
                <w:sz w:val="21"/>
                <w:szCs w:val="21"/>
              </w:rPr>
              <w:t xml:space="preserve"> </w:t>
            </w:r>
          </w:p>
          <w:p w14:paraId="4321572E" w14:textId="051262A6" w:rsidR="001E5179" w:rsidRPr="004422A1" w:rsidRDefault="00EA059E" w:rsidP="00996C4D">
            <w:pPr>
              <w:pStyle w:val="ListParagraph"/>
              <w:numPr>
                <w:ilvl w:val="0"/>
                <w:numId w:val="15"/>
              </w:numPr>
              <w:spacing w:line="264" w:lineRule="auto"/>
              <w:ind w:left="211" w:hanging="211"/>
              <w:jc w:val="both"/>
              <w:rPr>
                <w:rFonts w:ascii="Arial" w:hAnsi="Arial" w:cs="Arial"/>
                <w:sz w:val="21"/>
                <w:szCs w:val="21"/>
              </w:rPr>
            </w:pPr>
            <w:r>
              <w:rPr>
                <w:rFonts w:ascii="Arial" w:hAnsi="Arial" w:cs="Arial"/>
                <w:sz w:val="21"/>
                <w:szCs w:val="21"/>
              </w:rPr>
              <w:t>July</w:t>
            </w:r>
            <w:r w:rsidR="00A61092" w:rsidRPr="00244391">
              <w:rPr>
                <w:rFonts w:ascii="Arial" w:hAnsi="Arial" w:cs="Arial"/>
                <w:sz w:val="21"/>
                <w:szCs w:val="21"/>
              </w:rPr>
              <w:t xml:space="preserve"> </w:t>
            </w:r>
            <w:r>
              <w:rPr>
                <w:rFonts w:ascii="Arial" w:hAnsi="Arial" w:cs="Arial"/>
                <w:sz w:val="21"/>
                <w:szCs w:val="21"/>
              </w:rPr>
              <w:t>12</w:t>
            </w:r>
            <w:r w:rsidR="00E445E0" w:rsidRPr="00244391">
              <w:rPr>
                <w:rFonts w:ascii="Arial" w:hAnsi="Arial" w:cs="Arial"/>
                <w:sz w:val="21"/>
                <w:szCs w:val="21"/>
              </w:rPr>
              <w:t>, 202</w:t>
            </w:r>
            <w:r w:rsidR="00B83A5B" w:rsidRPr="00244391">
              <w:rPr>
                <w:rFonts w:ascii="Arial" w:hAnsi="Arial" w:cs="Arial"/>
                <w:sz w:val="21"/>
                <w:szCs w:val="21"/>
              </w:rPr>
              <w:t>1</w:t>
            </w:r>
            <w:r w:rsidR="001E5179" w:rsidRPr="00244391">
              <w:rPr>
                <w:rFonts w:ascii="Arial" w:hAnsi="Arial" w:cs="Arial"/>
                <w:sz w:val="21"/>
                <w:szCs w:val="21"/>
              </w:rPr>
              <w:t>: Finalize work and submit deliverables</w:t>
            </w:r>
            <w:r w:rsidR="00E445E0" w:rsidRPr="00244391">
              <w:rPr>
                <w:rFonts w:ascii="Arial" w:hAnsi="Arial" w:cs="Arial"/>
                <w:sz w:val="21"/>
                <w:szCs w:val="21"/>
              </w:rPr>
              <w:t>.</w:t>
            </w:r>
            <w:r w:rsidR="001E5179" w:rsidRPr="004422A1">
              <w:rPr>
                <w:rFonts w:ascii="Arial" w:hAnsi="Arial" w:cs="Arial"/>
                <w:b/>
                <w:sz w:val="21"/>
                <w:szCs w:val="21"/>
              </w:rPr>
              <w:t xml:space="preserve">      </w:t>
            </w:r>
          </w:p>
        </w:tc>
      </w:tr>
    </w:tbl>
    <w:p w14:paraId="01483997" w14:textId="1E328568" w:rsidR="003D6C54" w:rsidRPr="004422A1" w:rsidRDefault="003D6C54" w:rsidP="004A4EC5">
      <w:pPr>
        <w:tabs>
          <w:tab w:val="left" w:pos="360"/>
        </w:tabs>
        <w:spacing w:after="0" w:line="264" w:lineRule="auto"/>
        <w:ind w:left="270" w:hanging="270"/>
        <w:rPr>
          <w:rFonts w:ascii="Arial" w:hAnsi="Arial" w:cs="Arial"/>
          <w:b/>
          <w:sz w:val="21"/>
          <w:szCs w:val="21"/>
        </w:rPr>
      </w:pPr>
    </w:p>
    <w:p w14:paraId="15CC754E" w14:textId="77777777" w:rsidR="00297787" w:rsidRPr="004A4EC5" w:rsidRDefault="00297787" w:rsidP="004A4EC5">
      <w:pPr>
        <w:spacing w:after="0" w:line="264" w:lineRule="auto"/>
        <w:rPr>
          <w:rFonts w:ascii="Arial" w:hAnsi="Arial" w:cs="Arial"/>
        </w:rPr>
      </w:pPr>
      <w:r w:rsidRPr="004A4EC5">
        <w:rPr>
          <w:rFonts w:ascii="Arial" w:hAnsi="Arial" w:cs="Arial"/>
        </w:rPr>
        <w:t>Interested consultants or experts should send in:</w:t>
      </w:r>
    </w:p>
    <w:p w14:paraId="5FBCF226" w14:textId="61182192" w:rsidR="00297787" w:rsidRPr="004A4EC5" w:rsidRDefault="00297787" w:rsidP="004A4EC5">
      <w:pPr>
        <w:pStyle w:val="ListParagraph"/>
        <w:numPr>
          <w:ilvl w:val="0"/>
          <w:numId w:val="16"/>
        </w:numPr>
        <w:spacing w:line="264" w:lineRule="auto"/>
        <w:ind w:left="360"/>
        <w:rPr>
          <w:rFonts w:ascii="Arial" w:hAnsi="Arial" w:cs="Arial"/>
        </w:rPr>
      </w:pPr>
      <w:r w:rsidRPr="004A4EC5">
        <w:rPr>
          <w:rFonts w:ascii="Arial" w:hAnsi="Arial" w:cs="Arial"/>
        </w:rPr>
        <w:t>An updated CV</w:t>
      </w:r>
      <w:r w:rsidR="00E44938" w:rsidRPr="004A4EC5">
        <w:rPr>
          <w:rFonts w:ascii="Arial" w:hAnsi="Arial" w:cs="Arial"/>
        </w:rPr>
        <w:t>.</w:t>
      </w:r>
    </w:p>
    <w:p w14:paraId="6EA27A36" w14:textId="4C15891F" w:rsidR="00297787" w:rsidRPr="004A4EC5" w:rsidRDefault="00297787" w:rsidP="004A4EC5">
      <w:pPr>
        <w:pStyle w:val="ListParagraph"/>
        <w:numPr>
          <w:ilvl w:val="0"/>
          <w:numId w:val="16"/>
        </w:numPr>
        <w:spacing w:line="264" w:lineRule="auto"/>
        <w:ind w:left="360"/>
        <w:rPr>
          <w:rFonts w:ascii="Arial" w:hAnsi="Arial" w:cs="Arial"/>
        </w:rPr>
      </w:pPr>
      <w:r w:rsidRPr="004A4EC5">
        <w:rPr>
          <w:rFonts w:ascii="Arial" w:hAnsi="Arial" w:cs="Arial"/>
        </w:rPr>
        <w:t xml:space="preserve">Brief description of </w:t>
      </w:r>
      <w:r w:rsidR="00E44938" w:rsidRPr="004A4EC5">
        <w:rPr>
          <w:rFonts w:ascii="Arial" w:hAnsi="Arial" w:cs="Arial"/>
        </w:rPr>
        <w:t xml:space="preserve">expertise in the area, </w:t>
      </w:r>
      <w:r w:rsidRPr="004A4EC5">
        <w:rPr>
          <w:rFonts w:ascii="Arial" w:hAnsi="Arial" w:cs="Arial"/>
        </w:rPr>
        <w:t xml:space="preserve">past consulting experience, </w:t>
      </w:r>
      <w:r w:rsidR="00E44938" w:rsidRPr="004A4EC5">
        <w:rPr>
          <w:rFonts w:ascii="Arial" w:hAnsi="Arial" w:cs="Arial"/>
        </w:rPr>
        <w:t xml:space="preserve">and </w:t>
      </w:r>
      <w:r w:rsidRPr="004A4EC5">
        <w:rPr>
          <w:rFonts w:ascii="Arial" w:hAnsi="Arial" w:cs="Arial"/>
        </w:rPr>
        <w:t>notable achievements</w:t>
      </w:r>
      <w:r w:rsidR="0027216D">
        <w:rPr>
          <w:rFonts w:ascii="Arial" w:hAnsi="Arial" w:cs="Arial"/>
        </w:rPr>
        <w:t>.</w:t>
      </w:r>
      <w:r w:rsidRPr="004A4EC5">
        <w:rPr>
          <w:rFonts w:ascii="Arial" w:hAnsi="Arial" w:cs="Arial"/>
        </w:rPr>
        <w:t xml:space="preserve"> </w:t>
      </w:r>
    </w:p>
    <w:p w14:paraId="7F5EF0B0" w14:textId="13E9E124" w:rsidR="00297787" w:rsidRPr="004A4EC5" w:rsidRDefault="00297787" w:rsidP="004A4EC5">
      <w:pPr>
        <w:pStyle w:val="ListParagraph"/>
        <w:numPr>
          <w:ilvl w:val="0"/>
          <w:numId w:val="16"/>
        </w:numPr>
        <w:spacing w:line="264" w:lineRule="auto"/>
        <w:ind w:left="360"/>
        <w:rPr>
          <w:rFonts w:ascii="Arial" w:hAnsi="Arial" w:cs="Arial"/>
        </w:rPr>
      </w:pPr>
      <w:r w:rsidRPr="004A4EC5">
        <w:rPr>
          <w:rFonts w:ascii="Arial" w:hAnsi="Arial" w:cs="Arial"/>
        </w:rPr>
        <w:t>A proposal for the project (up to 5 pages)</w:t>
      </w:r>
      <w:r w:rsidR="0027216D">
        <w:rPr>
          <w:rFonts w:ascii="Arial" w:hAnsi="Arial" w:cs="Arial"/>
        </w:rPr>
        <w:t>.</w:t>
      </w:r>
    </w:p>
    <w:p w14:paraId="6A3764B9" w14:textId="0E6EE1C5" w:rsidR="00297787" w:rsidRPr="004A4EC5" w:rsidRDefault="00297787" w:rsidP="004A4EC5">
      <w:pPr>
        <w:pStyle w:val="ListParagraph"/>
        <w:numPr>
          <w:ilvl w:val="0"/>
          <w:numId w:val="16"/>
        </w:numPr>
        <w:spacing w:line="264" w:lineRule="auto"/>
        <w:ind w:left="360"/>
        <w:rPr>
          <w:rFonts w:ascii="Arial" w:hAnsi="Arial" w:cs="Arial"/>
        </w:rPr>
      </w:pPr>
      <w:r w:rsidRPr="004A4EC5">
        <w:rPr>
          <w:rFonts w:ascii="Arial" w:hAnsi="Arial" w:cs="Arial"/>
        </w:rPr>
        <w:t>Declaration of (no) conflict of interest (please send a</w:t>
      </w:r>
      <w:r w:rsidRPr="004A4EC5">
        <w:rPr>
          <w:rFonts w:ascii="Arial" w:hAnsi="Arial" w:cs="Arial"/>
          <w:color w:val="000000" w:themeColor="text1"/>
        </w:rPr>
        <w:t xml:space="preserve"> disclosure statement whether there is any actual or potential conflict of interest in relation to this Project)</w:t>
      </w:r>
      <w:r w:rsidR="0027216D">
        <w:rPr>
          <w:rFonts w:ascii="Arial" w:hAnsi="Arial" w:cs="Arial"/>
          <w:color w:val="000000" w:themeColor="text1"/>
        </w:rPr>
        <w:t>.</w:t>
      </w:r>
      <w:r w:rsidRPr="004A4EC5">
        <w:rPr>
          <w:rFonts w:ascii="Arial" w:hAnsi="Arial" w:cs="Arial"/>
          <w:color w:val="000000" w:themeColor="text1"/>
        </w:rPr>
        <w:t xml:space="preserve">      </w:t>
      </w:r>
    </w:p>
    <w:p w14:paraId="0CC961C3" w14:textId="77777777" w:rsidR="0027216D" w:rsidRDefault="0027216D" w:rsidP="004A4EC5">
      <w:pPr>
        <w:spacing w:after="0" w:line="264" w:lineRule="auto"/>
        <w:rPr>
          <w:rFonts w:ascii="Arial" w:hAnsi="Arial" w:cs="Arial"/>
        </w:rPr>
      </w:pPr>
    </w:p>
    <w:p w14:paraId="6A1FF7D4" w14:textId="388E3B6C" w:rsidR="00297787" w:rsidRPr="00244391" w:rsidRDefault="00297787" w:rsidP="004A4EC5">
      <w:pPr>
        <w:spacing w:after="0" w:line="264" w:lineRule="auto"/>
        <w:rPr>
          <w:rFonts w:ascii="Arial" w:hAnsi="Arial" w:cs="Arial"/>
        </w:rPr>
      </w:pPr>
      <w:r w:rsidRPr="004A4EC5">
        <w:rPr>
          <w:rFonts w:ascii="Arial" w:hAnsi="Arial" w:cs="Arial"/>
        </w:rPr>
        <w:t xml:space="preserve">Posting date: </w:t>
      </w:r>
      <w:r w:rsidR="00EA059E">
        <w:rPr>
          <w:rFonts w:ascii="Arial" w:hAnsi="Arial" w:cs="Arial"/>
        </w:rPr>
        <w:t>September</w:t>
      </w:r>
      <w:r w:rsidR="00E445E0" w:rsidRPr="00244391">
        <w:rPr>
          <w:rFonts w:ascii="Arial" w:hAnsi="Arial" w:cs="Arial"/>
        </w:rPr>
        <w:t xml:space="preserve"> </w:t>
      </w:r>
      <w:r w:rsidR="00BD0462">
        <w:rPr>
          <w:rFonts w:ascii="Arial" w:hAnsi="Arial" w:cs="Arial"/>
        </w:rPr>
        <w:t>16</w:t>
      </w:r>
      <w:r w:rsidR="00E445E0" w:rsidRPr="00244391">
        <w:rPr>
          <w:rFonts w:ascii="Arial" w:hAnsi="Arial" w:cs="Arial"/>
        </w:rPr>
        <w:t>, 2020</w:t>
      </w:r>
    </w:p>
    <w:p w14:paraId="69AE745B" w14:textId="67EF0DD0" w:rsidR="00BD0462" w:rsidRPr="00244391" w:rsidRDefault="00297787" w:rsidP="00BD0462">
      <w:pPr>
        <w:spacing w:after="0" w:line="264" w:lineRule="auto"/>
        <w:rPr>
          <w:rFonts w:ascii="Arial" w:hAnsi="Arial" w:cs="Arial"/>
        </w:rPr>
      </w:pPr>
      <w:r w:rsidRPr="00244391">
        <w:rPr>
          <w:rFonts w:ascii="Arial" w:hAnsi="Arial" w:cs="Arial"/>
        </w:rPr>
        <w:t xml:space="preserve">Closing date: </w:t>
      </w:r>
      <w:r w:rsidR="00BD0462">
        <w:rPr>
          <w:rFonts w:ascii="Arial" w:hAnsi="Arial" w:cs="Arial"/>
        </w:rPr>
        <w:t>September</w:t>
      </w:r>
      <w:r w:rsidR="00BD0462" w:rsidRPr="00244391">
        <w:rPr>
          <w:rFonts w:ascii="Arial" w:hAnsi="Arial" w:cs="Arial"/>
        </w:rPr>
        <w:t xml:space="preserve"> </w:t>
      </w:r>
      <w:r w:rsidR="00BD0462">
        <w:rPr>
          <w:rFonts w:ascii="Arial" w:hAnsi="Arial" w:cs="Arial"/>
        </w:rPr>
        <w:t>30</w:t>
      </w:r>
      <w:r w:rsidR="00BD0462" w:rsidRPr="00244391">
        <w:rPr>
          <w:rFonts w:ascii="Arial" w:hAnsi="Arial" w:cs="Arial"/>
        </w:rPr>
        <w:t>, 2020</w:t>
      </w:r>
    </w:p>
    <w:p w14:paraId="3B35A069" w14:textId="33A8B181" w:rsidR="00E445E0" w:rsidRDefault="00E445E0" w:rsidP="004A4EC5">
      <w:pPr>
        <w:spacing w:after="0" w:line="264" w:lineRule="auto"/>
        <w:rPr>
          <w:rFonts w:ascii="Arial" w:hAnsi="Arial" w:cs="Arial"/>
        </w:rPr>
      </w:pPr>
    </w:p>
    <w:p w14:paraId="67736C0F" w14:textId="67943156" w:rsidR="00297787" w:rsidRPr="004A4EC5" w:rsidRDefault="00297787" w:rsidP="004A4EC5">
      <w:pPr>
        <w:spacing w:after="0" w:line="264" w:lineRule="auto"/>
        <w:rPr>
          <w:rFonts w:ascii="Arial" w:hAnsi="Arial" w:cs="Arial"/>
        </w:rPr>
      </w:pPr>
      <w:r w:rsidRPr="004A4EC5">
        <w:rPr>
          <w:rFonts w:ascii="Arial" w:hAnsi="Arial" w:cs="Arial"/>
        </w:rPr>
        <w:t xml:space="preserve"> </w:t>
      </w:r>
    </w:p>
    <w:p w14:paraId="520578CE" w14:textId="77777777" w:rsidR="00297787" w:rsidRPr="004A4EC5" w:rsidRDefault="00297787" w:rsidP="004A4EC5">
      <w:pPr>
        <w:tabs>
          <w:tab w:val="left" w:pos="360"/>
        </w:tabs>
        <w:spacing w:after="0" w:line="264" w:lineRule="auto"/>
        <w:ind w:left="270" w:hanging="270"/>
        <w:rPr>
          <w:rFonts w:ascii="Arial" w:hAnsi="Arial" w:cs="Arial"/>
          <w:b/>
        </w:rPr>
      </w:pPr>
      <w:r w:rsidRPr="004A4EC5">
        <w:rPr>
          <w:rFonts w:ascii="Arial" w:hAnsi="Arial" w:cs="Arial"/>
          <w:b/>
        </w:rPr>
        <w:t xml:space="preserve">Please send all applications and/or </w:t>
      </w:r>
      <w:r w:rsidRPr="0000317B">
        <w:rPr>
          <w:rFonts w:ascii="Arial" w:hAnsi="Arial" w:cs="Arial"/>
          <w:b/>
        </w:rPr>
        <w:t>enquiries to</w:t>
      </w:r>
      <w:r w:rsidRPr="0000317B">
        <w:rPr>
          <w:rFonts w:ascii="Arial" w:hAnsi="Arial" w:cs="Arial"/>
        </w:rPr>
        <w:t xml:space="preserve">: </w:t>
      </w:r>
      <w:hyperlink r:id="rId6" w:history="1">
        <w:r w:rsidRPr="0000317B">
          <w:rPr>
            <w:rStyle w:val="Hyperlink"/>
            <w:rFonts w:ascii="Arial" w:hAnsi="Arial" w:cs="Arial"/>
            <w:b/>
          </w:rPr>
          <w:t>amro_consultant@amro-asia.org</w:t>
        </w:r>
      </w:hyperlink>
    </w:p>
    <w:p w14:paraId="334FC1D9" w14:textId="77777777" w:rsidR="00297787" w:rsidRPr="004422A1" w:rsidRDefault="00297787" w:rsidP="004A4EC5">
      <w:pPr>
        <w:tabs>
          <w:tab w:val="left" w:pos="360"/>
        </w:tabs>
        <w:spacing w:after="0" w:line="264" w:lineRule="auto"/>
        <w:ind w:left="270" w:hanging="270"/>
        <w:rPr>
          <w:rFonts w:ascii="Arial" w:hAnsi="Arial" w:cs="Arial"/>
          <w:b/>
          <w:sz w:val="21"/>
          <w:szCs w:val="21"/>
        </w:rPr>
      </w:pPr>
    </w:p>
    <w:sectPr w:rsidR="00297787" w:rsidRPr="004422A1" w:rsidSect="00D1482F">
      <w:pgSz w:w="12240" w:h="15840"/>
      <w:pgMar w:top="1440" w:right="162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Mincho">
    <w:altName w:val="Yu Gothic UI"/>
    <w:charset w:val="80"/>
    <w:family w:val="roman"/>
    <w:pitch w:val="variable"/>
    <w:sig w:usb0="800002E7" w:usb1="2AC7FCFF" w:usb2="00000012" w:usb3="00000000" w:csb0="0002009F" w:csb1="00000000"/>
  </w:font>
  <w:font w:name="DaunPenh">
    <w:altName w:val="Leelawadee UI"/>
    <w:charset w:val="00"/>
    <w:family w:val="auto"/>
    <w:pitch w:val="variable"/>
    <w:sig w:usb0="00000001" w:usb1="5000204A" w:usb2="00010000" w:usb3="00000000" w:csb0="00000111"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oolBoran">
    <w:altName w:val="Leelawadee UI"/>
    <w:charset w:val="00"/>
    <w:family w:val="swiss"/>
    <w:pitch w:val="variable"/>
    <w:sig w:usb0="00000003" w:usb1="0000204A"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82702"/>
    <w:multiLevelType w:val="hybridMultilevel"/>
    <w:tmpl w:val="62549B6E"/>
    <w:lvl w:ilvl="0" w:tplc="5F4084AC">
      <w:start w:val="77"/>
      <w:numFmt w:val="bullet"/>
      <w:lvlText w:val="—"/>
      <w:lvlJc w:val="left"/>
      <w:pPr>
        <w:ind w:left="661" w:hanging="360"/>
      </w:pPr>
      <w:rPr>
        <w:rFonts w:ascii="Arial" w:eastAsiaTheme="minorHAnsi" w:hAnsi="Arial" w:cs="Arial" w:hint="default"/>
      </w:rPr>
    </w:lvl>
    <w:lvl w:ilvl="1" w:tplc="04090003" w:tentative="1">
      <w:start w:val="1"/>
      <w:numFmt w:val="bullet"/>
      <w:lvlText w:val="o"/>
      <w:lvlJc w:val="left"/>
      <w:pPr>
        <w:ind w:left="1381" w:hanging="360"/>
      </w:pPr>
      <w:rPr>
        <w:rFonts w:ascii="Courier New" w:hAnsi="Courier New" w:cs="Courier New" w:hint="default"/>
      </w:rPr>
    </w:lvl>
    <w:lvl w:ilvl="2" w:tplc="04090005" w:tentative="1">
      <w:start w:val="1"/>
      <w:numFmt w:val="bullet"/>
      <w:lvlText w:val=""/>
      <w:lvlJc w:val="left"/>
      <w:pPr>
        <w:ind w:left="2101" w:hanging="360"/>
      </w:pPr>
      <w:rPr>
        <w:rFonts w:ascii="Wingdings" w:hAnsi="Wingdings" w:hint="default"/>
      </w:rPr>
    </w:lvl>
    <w:lvl w:ilvl="3" w:tplc="04090001" w:tentative="1">
      <w:start w:val="1"/>
      <w:numFmt w:val="bullet"/>
      <w:lvlText w:val=""/>
      <w:lvlJc w:val="left"/>
      <w:pPr>
        <w:ind w:left="2821" w:hanging="360"/>
      </w:pPr>
      <w:rPr>
        <w:rFonts w:ascii="Symbol" w:hAnsi="Symbol" w:hint="default"/>
      </w:rPr>
    </w:lvl>
    <w:lvl w:ilvl="4" w:tplc="04090003" w:tentative="1">
      <w:start w:val="1"/>
      <w:numFmt w:val="bullet"/>
      <w:lvlText w:val="o"/>
      <w:lvlJc w:val="left"/>
      <w:pPr>
        <w:ind w:left="3541" w:hanging="360"/>
      </w:pPr>
      <w:rPr>
        <w:rFonts w:ascii="Courier New" w:hAnsi="Courier New" w:cs="Courier New" w:hint="default"/>
      </w:rPr>
    </w:lvl>
    <w:lvl w:ilvl="5" w:tplc="04090005" w:tentative="1">
      <w:start w:val="1"/>
      <w:numFmt w:val="bullet"/>
      <w:lvlText w:val=""/>
      <w:lvlJc w:val="left"/>
      <w:pPr>
        <w:ind w:left="4261" w:hanging="360"/>
      </w:pPr>
      <w:rPr>
        <w:rFonts w:ascii="Wingdings" w:hAnsi="Wingdings" w:hint="default"/>
      </w:rPr>
    </w:lvl>
    <w:lvl w:ilvl="6" w:tplc="04090001" w:tentative="1">
      <w:start w:val="1"/>
      <w:numFmt w:val="bullet"/>
      <w:lvlText w:val=""/>
      <w:lvlJc w:val="left"/>
      <w:pPr>
        <w:ind w:left="4981" w:hanging="360"/>
      </w:pPr>
      <w:rPr>
        <w:rFonts w:ascii="Symbol" w:hAnsi="Symbol" w:hint="default"/>
      </w:rPr>
    </w:lvl>
    <w:lvl w:ilvl="7" w:tplc="04090003" w:tentative="1">
      <w:start w:val="1"/>
      <w:numFmt w:val="bullet"/>
      <w:lvlText w:val="o"/>
      <w:lvlJc w:val="left"/>
      <w:pPr>
        <w:ind w:left="5701" w:hanging="360"/>
      </w:pPr>
      <w:rPr>
        <w:rFonts w:ascii="Courier New" w:hAnsi="Courier New" w:cs="Courier New" w:hint="default"/>
      </w:rPr>
    </w:lvl>
    <w:lvl w:ilvl="8" w:tplc="04090005" w:tentative="1">
      <w:start w:val="1"/>
      <w:numFmt w:val="bullet"/>
      <w:lvlText w:val=""/>
      <w:lvlJc w:val="left"/>
      <w:pPr>
        <w:ind w:left="6421" w:hanging="360"/>
      </w:pPr>
      <w:rPr>
        <w:rFonts w:ascii="Wingdings" w:hAnsi="Wingdings" w:hint="default"/>
      </w:rPr>
    </w:lvl>
  </w:abstractNum>
  <w:abstractNum w:abstractNumId="1" w15:restartNumberingAfterBreak="0">
    <w:nsid w:val="17560173"/>
    <w:multiLevelType w:val="hybridMultilevel"/>
    <w:tmpl w:val="70C4A91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1F540533"/>
    <w:multiLevelType w:val="hybridMultilevel"/>
    <w:tmpl w:val="3ABCC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B658D5"/>
    <w:multiLevelType w:val="hybridMultilevel"/>
    <w:tmpl w:val="57AE4328"/>
    <w:lvl w:ilvl="0" w:tplc="043EFFCE">
      <w:start w:val="8"/>
      <w:numFmt w:val="bullet"/>
      <w:lvlText w:val="–"/>
      <w:lvlJc w:val="left"/>
      <w:pPr>
        <w:ind w:left="1440" w:hanging="360"/>
      </w:pPr>
      <w:rPr>
        <w:rFonts w:ascii="Arial" w:eastAsiaTheme="minorEastAsia"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4093284"/>
    <w:multiLevelType w:val="hybridMultilevel"/>
    <w:tmpl w:val="53AA1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D3451"/>
    <w:multiLevelType w:val="hybridMultilevel"/>
    <w:tmpl w:val="DF1CBE90"/>
    <w:lvl w:ilvl="0" w:tplc="04090001">
      <w:start w:val="1"/>
      <w:numFmt w:val="bullet"/>
      <w:lvlText w:val=""/>
      <w:lvlJc w:val="left"/>
      <w:pPr>
        <w:ind w:left="1986" w:hanging="360"/>
      </w:pPr>
      <w:rPr>
        <w:rFonts w:ascii="Symbol" w:hAnsi="Symbol" w:hint="default"/>
      </w:rPr>
    </w:lvl>
    <w:lvl w:ilvl="1" w:tplc="04090003" w:tentative="1">
      <w:start w:val="1"/>
      <w:numFmt w:val="bullet"/>
      <w:lvlText w:val="o"/>
      <w:lvlJc w:val="left"/>
      <w:pPr>
        <w:ind w:left="2706" w:hanging="360"/>
      </w:pPr>
      <w:rPr>
        <w:rFonts w:ascii="Courier New" w:hAnsi="Courier New" w:cs="Courier New" w:hint="default"/>
      </w:rPr>
    </w:lvl>
    <w:lvl w:ilvl="2" w:tplc="04090005" w:tentative="1">
      <w:start w:val="1"/>
      <w:numFmt w:val="bullet"/>
      <w:lvlText w:val=""/>
      <w:lvlJc w:val="left"/>
      <w:pPr>
        <w:ind w:left="3426" w:hanging="360"/>
      </w:pPr>
      <w:rPr>
        <w:rFonts w:ascii="Wingdings" w:hAnsi="Wingdings" w:hint="default"/>
      </w:rPr>
    </w:lvl>
    <w:lvl w:ilvl="3" w:tplc="04090001" w:tentative="1">
      <w:start w:val="1"/>
      <w:numFmt w:val="bullet"/>
      <w:lvlText w:val=""/>
      <w:lvlJc w:val="left"/>
      <w:pPr>
        <w:ind w:left="4146" w:hanging="360"/>
      </w:pPr>
      <w:rPr>
        <w:rFonts w:ascii="Symbol" w:hAnsi="Symbol" w:hint="default"/>
      </w:rPr>
    </w:lvl>
    <w:lvl w:ilvl="4" w:tplc="04090003" w:tentative="1">
      <w:start w:val="1"/>
      <w:numFmt w:val="bullet"/>
      <w:lvlText w:val="o"/>
      <w:lvlJc w:val="left"/>
      <w:pPr>
        <w:ind w:left="4866" w:hanging="360"/>
      </w:pPr>
      <w:rPr>
        <w:rFonts w:ascii="Courier New" w:hAnsi="Courier New" w:cs="Courier New" w:hint="default"/>
      </w:rPr>
    </w:lvl>
    <w:lvl w:ilvl="5" w:tplc="04090005" w:tentative="1">
      <w:start w:val="1"/>
      <w:numFmt w:val="bullet"/>
      <w:lvlText w:val=""/>
      <w:lvlJc w:val="left"/>
      <w:pPr>
        <w:ind w:left="5586" w:hanging="360"/>
      </w:pPr>
      <w:rPr>
        <w:rFonts w:ascii="Wingdings" w:hAnsi="Wingdings" w:hint="default"/>
      </w:rPr>
    </w:lvl>
    <w:lvl w:ilvl="6" w:tplc="04090001" w:tentative="1">
      <w:start w:val="1"/>
      <w:numFmt w:val="bullet"/>
      <w:lvlText w:val=""/>
      <w:lvlJc w:val="left"/>
      <w:pPr>
        <w:ind w:left="6306" w:hanging="360"/>
      </w:pPr>
      <w:rPr>
        <w:rFonts w:ascii="Symbol" w:hAnsi="Symbol" w:hint="default"/>
      </w:rPr>
    </w:lvl>
    <w:lvl w:ilvl="7" w:tplc="04090003" w:tentative="1">
      <w:start w:val="1"/>
      <w:numFmt w:val="bullet"/>
      <w:lvlText w:val="o"/>
      <w:lvlJc w:val="left"/>
      <w:pPr>
        <w:ind w:left="7026" w:hanging="360"/>
      </w:pPr>
      <w:rPr>
        <w:rFonts w:ascii="Courier New" w:hAnsi="Courier New" w:cs="Courier New" w:hint="default"/>
      </w:rPr>
    </w:lvl>
    <w:lvl w:ilvl="8" w:tplc="04090005" w:tentative="1">
      <w:start w:val="1"/>
      <w:numFmt w:val="bullet"/>
      <w:lvlText w:val=""/>
      <w:lvlJc w:val="left"/>
      <w:pPr>
        <w:ind w:left="7746" w:hanging="360"/>
      </w:pPr>
      <w:rPr>
        <w:rFonts w:ascii="Wingdings" w:hAnsi="Wingdings" w:hint="default"/>
      </w:rPr>
    </w:lvl>
  </w:abstractNum>
  <w:abstractNum w:abstractNumId="6" w15:restartNumberingAfterBreak="0">
    <w:nsid w:val="2FEF23D1"/>
    <w:multiLevelType w:val="hybridMultilevel"/>
    <w:tmpl w:val="5DC0F1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31AA1099"/>
    <w:multiLevelType w:val="hybridMultilevel"/>
    <w:tmpl w:val="5ECAE1D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8" w15:restartNumberingAfterBreak="0">
    <w:nsid w:val="3CDB6767"/>
    <w:multiLevelType w:val="hybridMultilevel"/>
    <w:tmpl w:val="0DEA3534"/>
    <w:lvl w:ilvl="0" w:tplc="D4DEED66">
      <w:start w:val="1"/>
      <w:numFmt w:val="lowerLetter"/>
      <w:lvlText w:val="%1)"/>
      <w:lvlJc w:val="left"/>
      <w:pPr>
        <w:ind w:left="405" w:hanging="4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EF3C5B"/>
    <w:multiLevelType w:val="hybridMultilevel"/>
    <w:tmpl w:val="398E4F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4E4C86"/>
    <w:multiLevelType w:val="hybridMultilevel"/>
    <w:tmpl w:val="E2962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C47695"/>
    <w:multiLevelType w:val="hybridMultilevel"/>
    <w:tmpl w:val="34AE6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AC2DC5"/>
    <w:multiLevelType w:val="hybridMultilevel"/>
    <w:tmpl w:val="355C8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EF4B6C"/>
    <w:multiLevelType w:val="hybridMultilevel"/>
    <w:tmpl w:val="52DACBCE"/>
    <w:lvl w:ilvl="0" w:tplc="043EFFCE">
      <w:start w:val="8"/>
      <w:numFmt w:val="bullet"/>
      <w:lvlText w:val="–"/>
      <w:lvlJc w:val="left"/>
      <w:pPr>
        <w:ind w:left="1440" w:hanging="360"/>
      </w:pPr>
      <w:rPr>
        <w:rFonts w:ascii="Arial" w:eastAsiaTheme="minorEastAsia"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27B7B2B"/>
    <w:multiLevelType w:val="hybridMultilevel"/>
    <w:tmpl w:val="E138D894"/>
    <w:lvl w:ilvl="0" w:tplc="043EFFCE">
      <w:start w:val="8"/>
      <w:numFmt w:val="bullet"/>
      <w:lvlText w:val="–"/>
      <w:lvlJc w:val="left"/>
      <w:pPr>
        <w:ind w:left="1440" w:hanging="360"/>
      </w:pPr>
      <w:rPr>
        <w:rFonts w:ascii="Arial" w:eastAsiaTheme="minorEastAsia"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4AD42A0"/>
    <w:multiLevelType w:val="hybridMultilevel"/>
    <w:tmpl w:val="46DA9C92"/>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6" w15:restartNumberingAfterBreak="0">
    <w:nsid w:val="55A30FA3"/>
    <w:multiLevelType w:val="hybridMultilevel"/>
    <w:tmpl w:val="D756A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B277AE"/>
    <w:multiLevelType w:val="hybridMultilevel"/>
    <w:tmpl w:val="A53ED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DD41DA"/>
    <w:multiLevelType w:val="hybridMultilevel"/>
    <w:tmpl w:val="12C2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084BFA"/>
    <w:multiLevelType w:val="hybridMultilevel"/>
    <w:tmpl w:val="E22C2ED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2"/>
  </w:num>
  <w:num w:numId="4">
    <w:abstractNumId w:val="11"/>
  </w:num>
  <w:num w:numId="5">
    <w:abstractNumId w:val="17"/>
  </w:num>
  <w:num w:numId="6">
    <w:abstractNumId w:val="4"/>
  </w:num>
  <w:num w:numId="7">
    <w:abstractNumId w:val="18"/>
  </w:num>
  <w:num w:numId="8">
    <w:abstractNumId w:val="5"/>
  </w:num>
  <w:num w:numId="9">
    <w:abstractNumId w:val="3"/>
  </w:num>
  <w:num w:numId="10">
    <w:abstractNumId w:val="10"/>
  </w:num>
  <w:num w:numId="11">
    <w:abstractNumId w:val="15"/>
  </w:num>
  <w:num w:numId="12">
    <w:abstractNumId w:val="14"/>
  </w:num>
  <w:num w:numId="13">
    <w:abstractNumId w:val="13"/>
  </w:num>
  <w:num w:numId="14">
    <w:abstractNumId w:val="0"/>
  </w:num>
  <w:num w:numId="15">
    <w:abstractNumId w:val="12"/>
  </w:num>
  <w:num w:numId="16">
    <w:abstractNumId w:val="9"/>
  </w:num>
  <w:num w:numId="17">
    <w:abstractNumId w:val="8"/>
  </w:num>
  <w:num w:numId="18">
    <w:abstractNumId w:val="19"/>
  </w:num>
  <w:num w:numId="19">
    <w:abstractNumId w:val="1"/>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7A9"/>
    <w:rsid w:val="0000317B"/>
    <w:rsid w:val="00003D26"/>
    <w:rsid w:val="0000764D"/>
    <w:rsid w:val="0001255A"/>
    <w:rsid w:val="00023F65"/>
    <w:rsid w:val="00032DC8"/>
    <w:rsid w:val="00044036"/>
    <w:rsid w:val="000506D3"/>
    <w:rsid w:val="000561BD"/>
    <w:rsid w:val="00061F0D"/>
    <w:rsid w:val="0008703F"/>
    <w:rsid w:val="000912C7"/>
    <w:rsid w:val="000B158E"/>
    <w:rsid w:val="000C70EB"/>
    <w:rsid w:val="000D587F"/>
    <w:rsid w:val="000E0B7D"/>
    <w:rsid w:val="000F4524"/>
    <w:rsid w:val="00103B84"/>
    <w:rsid w:val="001068ED"/>
    <w:rsid w:val="0011321D"/>
    <w:rsid w:val="0011359E"/>
    <w:rsid w:val="00115966"/>
    <w:rsid w:val="00115C5E"/>
    <w:rsid w:val="00125474"/>
    <w:rsid w:val="00125A4E"/>
    <w:rsid w:val="001900C8"/>
    <w:rsid w:val="001B628C"/>
    <w:rsid w:val="001B7089"/>
    <w:rsid w:val="001C488B"/>
    <w:rsid w:val="001C747B"/>
    <w:rsid w:val="001D0712"/>
    <w:rsid w:val="001E3353"/>
    <w:rsid w:val="001E5179"/>
    <w:rsid w:val="001F3E91"/>
    <w:rsid w:val="00207539"/>
    <w:rsid w:val="002166EA"/>
    <w:rsid w:val="00244391"/>
    <w:rsid w:val="00257527"/>
    <w:rsid w:val="00266EA8"/>
    <w:rsid w:val="0027216D"/>
    <w:rsid w:val="00277EB3"/>
    <w:rsid w:val="00277F82"/>
    <w:rsid w:val="00282A88"/>
    <w:rsid w:val="00286469"/>
    <w:rsid w:val="00297787"/>
    <w:rsid w:val="002A637B"/>
    <w:rsid w:val="002E0D3A"/>
    <w:rsid w:val="00300304"/>
    <w:rsid w:val="00310BF4"/>
    <w:rsid w:val="003219E8"/>
    <w:rsid w:val="0036708C"/>
    <w:rsid w:val="00371635"/>
    <w:rsid w:val="003A1493"/>
    <w:rsid w:val="003B59B5"/>
    <w:rsid w:val="003B5D72"/>
    <w:rsid w:val="003B6D94"/>
    <w:rsid w:val="003C72B9"/>
    <w:rsid w:val="003D6C54"/>
    <w:rsid w:val="003E55BF"/>
    <w:rsid w:val="004009A5"/>
    <w:rsid w:val="00406BA0"/>
    <w:rsid w:val="004214DA"/>
    <w:rsid w:val="004422A1"/>
    <w:rsid w:val="00444E91"/>
    <w:rsid w:val="0048392A"/>
    <w:rsid w:val="00490D7E"/>
    <w:rsid w:val="004A4EC5"/>
    <w:rsid w:val="004A66ED"/>
    <w:rsid w:val="004D256D"/>
    <w:rsid w:val="004F1884"/>
    <w:rsid w:val="004F2F2D"/>
    <w:rsid w:val="004F7B2B"/>
    <w:rsid w:val="004F7B7B"/>
    <w:rsid w:val="00516301"/>
    <w:rsid w:val="00522595"/>
    <w:rsid w:val="00544AFB"/>
    <w:rsid w:val="00546601"/>
    <w:rsid w:val="005565F3"/>
    <w:rsid w:val="00565C96"/>
    <w:rsid w:val="00570EB2"/>
    <w:rsid w:val="00572143"/>
    <w:rsid w:val="0058168E"/>
    <w:rsid w:val="00584D00"/>
    <w:rsid w:val="00587E6B"/>
    <w:rsid w:val="005B2703"/>
    <w:rsid w:val="005C0C91"/>
    <w:rsid w:val="005D27FD"/>
    <w:rsid w:val="005E3C90"/>
    <w:rsid w:val="005E46D8"/>
    <w:rsid w:val="005E5DBB"/>
    <w:rsid w:val="005E6109"/>
    <w:rsid w:val="005F703A"/>
    <w:rsid w:val="006117DE"/>
    <w:rsid w:val="0063303E"/>
    <w:rsid w:val="0064504D"/>
    <w:rsid w:val="00672085"/>
    <w:rsid w:val="006747D0"/>
    <w:rsid w:val="00675DC4"/>
    <w:rsid w:val="0068253F"/>
    <w:rsid w:val="00712B5D"/>
    <w:rsid w:val="00724BDE"/>
    <w:rsid w:val="007606D7"/>
    <w:rsid w:val="00760E59"/>
    <w:rsid w:val="00761C7A"/>
    <w:rsid w:val="00775BFD"/>
    <w:rsid w:val="00793BA0"/>
    <w:rsid w:val="007E036F"/>
    <w:rsid w:val="007E5B5E"/>
    <w:rsid w:val="008077FC"/>
    <w:rsid w:val="00815344"/>
    <w:rsid w:val="00837BEE"/>
    <w:rsid w:val="008418F1"/>
    <w:rsid w:val="00843BE6"/>
    <w:rsid w:val="0085723A"/>
    <w:rsid w:val="008837F3"/>
    <w:rsid w:val="008865C5"/>
    <w:rsid w:val="008A0833"/>
    <w:rsid w:val="008B36F2"/>
    <w:rsid w:val="008B43C6"/>
    <w:rsid w:val="008C659F"/>
    <w:rsid w:val="008D11BA"/>
    <w:rsid w:val="008E151C"/>
    <w:rsid w:val="008E5430"/>
    <w:rsid w:val="008F4B8B"/>
    <w:rsid w:val="00912FE3"/>
    <w:rsid w:val="00935E9F"/>
    <w:rsid w:val="009450C0"/>
    <w:rsid w:val="009575D7"/>
    <w:rsid w:val="00960611"/>
    <w:rsid w:val="00980F64"/>
    <w:rsid w:val="009856ED"/>
    <w:rsid w:val="00993063"/>
    <w:rsid w:val="00996C4D"/>
    <w:rsid w:val="009A7691"/>
    <w:rsid w:val="009C1AE0"/>
    <w:rsid w:val="009D2DED"/>
    <w:rsid w:val="009E58AA"/>
    <w:rsid w:val="00A13A06"/>
    <w:rsid w:val="00A22356"/>
    <w:rsid w:val="00A537A9"/>
    <w:rsid w:val="00A61092"/>
    <w:rsid w:val="00A65444"/>
    <w:rsid w:val="00A803B0"/>
    <w:rsid w:val="00A94504"/>
    <w:rsid w:val="00A95C15"/>
    <w:rsid w:val="00AC4972"/>
    <w:rsid w:val="00AD7FB3"/>
    <w:rsid w:val="00AE2472"/>
    <w:rsid w:val="00AF3604"/>
    <w:rsid w:val="00B067AD"/>
    <w:rsid w:val="00B337AC"/>
    <w:rsid w:val="00B474BF"/>
    <w:rsid w:val="00B56512"/>
    <w:rsid w:val="00B83A5B"/>
    <w:rsid w:val="00B84998"/>
    <w:rsid w:val="00B84BC6"/>
    <w:rsid w:val="00BA5C74"/>
    <w:rsid w:val="00BB6AE5"/>
    <w:rsid w:val="00BC3E30"/>
    <w:rsid w:val="00BD0462"/>
    <w:rsid w:val="00BD24E7"/>
    <w:rsid w:val="00BE47D7"/>
    <w:rsid w:val="00BE714D"/>
    <w:rsid w:val="00C31260"/>
    <w:rsid w:val="00C51173"/>
    <w:rsid w:val="00C67FBF"/>
    <w:rsid w:val="00C95D2F"/>
    <w:rsid w:val="00CB35E5"/>
    <w:rsid w:val="00CB50E2"/>
    <w:rsid w:val="00CB7925"/>
    <w:rsid w:val="00CB7EA3"/>
    <w:rsid w:val="00CD0A11"/>
    <w:rsid w:val="00CD55D3"/>
    <w:rsid w:val="00CF50A0"/>
    <w:rsid w:val="00D01B61"/>
    <w:rsid w:val="00D1482F"/>
    <w:rsid w:val="00D15EB5"/>
    <w:rsid w:val="00D23321"/>
    <w:rsid w:val="00D30CF7"/>
    <w:rsid w:val="00D37CAD"/>
    <w:rsid w:val="00D37D13"/>
    <w:rsid w:val="00D444A7"/>
    <w:rsid w:val="00D57FBE"/>
    <w:rsid w:val="00D65344"/>
    <w:rsid w:val="00D713A4"/>
    <w:rsid w:val="00D97157"/>
    <w:rsid w:val="00DA4654"/>
    <w:rsid w:val="00DB0E9B"/>
    <w:rsid w:val="00DB3156"/>
    <w:rsid w:val="00E00A6F"/>
    <w:rsid w:val="00E274E8"/>
    <w:rsid w:val="00E309B8"/>
    <w:rsid w:val="00E445E0"/>
    <w:rsid w:val="00E44938"/>
    <w:rsid w:val="00E47094"/>
    <w:rsid w:val="00E50FE5"/>
    <w:rsid w:val="00E528D9"/>
    <w:rsid w:val="00E5448F"/>
    <w:rsid w:val="00E63F2A"/>
    <w:rsid w:val="00E6778F"/>
    <w:rsid w:val="00E679F3"/>
    <w:rsid w:val="00E824BB"/>
    <w:rsid w:val="00E826A4"/>
    <w:rsid w:val="00EA059E"/>
    <w:rsid w:val="00EA42B0"/>
    <w:rsid w:val="00EB0F03"/>
    <w:rsid w:val="00ED1D13"/>
    <w:rsid w:val="00F0491E"/>
    <w:rsid w:val="00F13B2A"/>
    <w:rsid w:val="00F15983"/>
    <w:rsid w:val="00F16E37"/>
    <w:rsid w:val="00F225CB"/>
    <w:rsid w:val="00F231AF"/>
    <w:rsid w:val="00F31FFE"/>
    <w:rsid w:val="00F43D4C"/>
    <w:rsid w:val="00F54D4A"/>
    <w:rsid w:val="00F563FE"/>
    <w:rsid w:val="00F56F43"/>
    <w:rsid w:val="00F64D8F"/>
    <w:rsid w:val="00F81328"/>
    <w:rsid w:val="00FB3A1F"/>
    <w:rsid w:val="00FE15CE"/>
    <w:rsid w:val="00FE5FCA"/>
    <w:rsid w:val="00FE72C0"/>
    <w:rsid w:val="00FF3C76"/>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83111"/>
  <w15:docId w15:val="{9F581F98-5C20-4CA2-9946-81B511711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6C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15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58E"/>
    <w:rPr>
      <w:rFonts w:ascii="Segoe UI" w:hAnsi="Segoe UI" w:cs="Segoe UI"/>
      <w:sz w:val="18"/>
      <w:szCs w:val="18"/>
    </w:rPr>
  </w:style>
  <w:style w:type="character" w:styleId="Hyperlink">
    <w:name w:val="Hyperlink"/>
    <w:basedOn w:val="DefaultParagraphFont"/>
    <w:uiPriority w:val="99"/>
    <w:unhideWhenUsed/>
    <w:rsid w:val="00BD24E7"/>
    <w:rPr>
      <w:color w:val="0563C1" w:themeColor="hyperlink"/>
      <w:u w:val="single"/>
    </w:rPr>
  </w:style>
  <w:style w:type="paragraph" w:styleId="ListParagraph">
    <w:name w:val="List Paragraph"/>
    <w:basedOn w:val="Normal"/>
    <w:uiPriority w:val="34"/>
    <w:qFormat/>
    <w:rsid w:val="00BE47D7"/>
    <w:pPr>
      <w:widowControl w:val="0"/>
      <w:spacing w:after="0" w:line="240" w:lineRule="auto"/>
    </w:pPr>
    <w:rPr>
      <w:rFonts w:eastAsiaTheme="minorHAnsi"/>
      <w:lang w:eastAsia="en-US"/>
    </w:rPr>
  </w:style>
  <w:style w:type="table" w:styleId="TableGrid">
    <w:name w:val="Table Grid"/>
    <w:basedOn w:val="TableNormal"/>
    <w:uiPriority w:val="59"/>
    <w:rsid w:val="00BE47D7"/>
    <w:pPr>
      <w:spacing w:after="0" w:line="240" w:lineRule="auto"/>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4036"/>
    <w:rPr>
      <w:sz w:val="16"/>
      <w:szCs w:val="16"/>
    </w:rPr>
  </w:style>
  <w:style w:type="paragraph" w:styleId="CommentText">
    <w:name w:val="annotation text"/>
    <w:basedOn w:val="Normal"/>
    <w:link w:val="CommentTextChar"/>
    <w:uiPriority w:val="99"/>
    <w:semiHidden/>
    <w:unhideWhenUsed/>
    <w:rsid w:val="00044036"/>
    <w:pPr>
      <w:spacing w:line="240" w:lineRule="auto"/>
    </w:pPr>
    <w:rPr>
      <w:sz w:val="20"/>
      <w:szCs w:val="20"/>
    </w:rPr>
  </w:style>
  <w:style w:type="character" w:customStyle="1" w:styleId="CommentTextChar">
    <w:name w:val="Comment Text Char"/>
    <w:basedOn w:val="DefaultParagraphFont"/>
    <w:link w:val="CommentText"/>
    <w:uiPriority w:val="99"/>
    <w:semiHidden/>
    <w:rsid w:val="00044036"/>
    <w:rPr>
      <w:sz w:val="20"/>
      <w:szCs w:val="20"/>
    </w:rPr>
  </w:style>
  <w:style w:type="paragraph" w:styleId="CommentSubject">
    <w:name w:val="annotation subject"/>
    <w:basedOn w:val="CommentText"/>
    <w:next w:val="CommentText"/>
    <w:link w:val="CommentSubjectChar"/>
    <w:uiPriority w:val="99"/>
    <w:semiHidden/>
    <w:unhideWhenUsed/>
    <w:rsid w:val="00044036"/>
    <w:rPr>
      <w:b/>
      <w:bCs/>
    </w:rPr>
  </w:style>
  <w:style w:type="character" w:customStyle="1" w:styleId="CommentSubjectChar">
    <w:name w:val="Comment Subject Char"/>
    <w:basedOn w:val="CommentTextChar"/>
    <w:link w:val="CommentSubject"/>
    <w:uiPriority w:val="99"/>
    <w:semiHidden/>
    <w:rsid w:val="00044036"/>
    <w:rPr>
      <w:b/>
      <w:bCs/>
      <w:sz w:val="20"/>
      <w:szCs w:val="20"/>
    </w:rPr>
  </w:style>
  <w:style w:type="paragraph" w:styleId="Revision">
    <w:name w:val="Revision"/>
    <w:hidden/>
    <w:uiPriority w:val="99"/>
    <w:semiHidden/>
    <w:rsid w:val="0004403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923475">
      <w:bodyDiv w:val="1"/>
      <w:marLeft w:val="0"/>
      <w:marRight w:val="0"/>
      <w:marTop w:val="0"/>
      <w:marBottom w:val="0"/>
      <w:divBdr>
        <w:top w:val="none" w:sz="0" w:space="0" w:color="auto"/>
        <w:left w:val="none" w:sz="0" w:space="0" w:color="auto"/>
        <w:bottom w:val="none" w:sz="0" w:space="0" w:color="auto"/>
        <w:right w:val="none" w:sz="0" w:space="0" w:color="auto"/>
      </w:divBdr>
      <w:divsChild>
        <w:div w:id="335152986">
          <w:marLeft w:val="0"/>
          <w:marRight w:val="0"/>
          <w:marTop w:val="0"/>
          <w:marBottom w:val="0"/>
          <w:divBdr>
            <w:top w:val="none" w:sz="0" w:space="0" w:color="auto"/>
            <w:left w:val="none" w:sz="0" w:space="0" w:color="auto"/>
            <w:bottom w:val="none" w:sz="0" w:space="0" w:color="auto"/>
            <w:right w:val="none" w:sz="0" w:space="0" w:color="auto"/>
          </w:divBdr>
          <w:divsChild>
            <w:div w:id="490949024">
              <w:marLeft w:val="0"/>
              <w:marRight w:val="0"/>
              <w:marTop w:val="0"/>
              <w:marBottom w:val="0"/>
              <w:divBdr>
                <w:top w:val="none" w:sz="0" w:space="0" w:color="auto"/>
                <w:left w:val="none" w:sz="0" w:space="0" w:color="auto"/>
                <w:bottom w:val="none" w:sz="0" w:space="0" w:color="auto"/>
                <w:right w:val="none" w:sz="0" w:space="0" w:color="auto"/>
              </w:divBdr>
              <w:divsChild>
                <w:div w:id="1683121503">
                  <w:marLeft w:val="0"/>
                  <w:marRight w:val="0"/>
                  <w:marTop w:val="0"/>
                  <w:marBottom w:val="0"/>
                  <w:divBdr>
                    <w:top w:val="none" w:sz="0" w:space="0" w:color="auto"/>
                    <w:left w:val="none" w:sz="0" w:space="0" w:color="auto"/>
                    <w:bottom w:val="none" w:sz="0" w:space="0" w:color="auto"/>
                    <w:right w:val="none" w:sz="0" w:space="0" w:color="auto"/>
                  </w:divBdr>
                  <w:divsChild>
                    <w:div w:id="206449553">
                      <w:marLeft w:val="0"/>
                      <w:marRight w:val="0"/>
                      <w:marTop w:val="0"/>
                      <w:marBottom w:val="0"/>
                      <w:divBdr>
                        <w:top w:val="none" w:sz="0" w:space="0" w:color="auto"/>
                        <w:left w:val="none" w:sz="0" w:space="0" w:color="auto"/>
                        <w:bottom w:val="none" w:sz="0" w:space="0" w:color="auto"/>
                        <w:right w:val="none" w:sz="0" w:space="0" w:color="auto"/>
                      </w:divBdr>
                      <w:divsChild>
                        <w:div w:id="1812601187">
                          <w:marLeft w:val="0"/>
                          <w:marRight w:val="0"/>
                          <w:marTop w:val="0"/>
                          <w:marBottom w:val="0"/>
                          <w:divBdr>
                            <w:top w:val="none" w:sz="0" w:space="0" w:color="auto"/>
                            <w:left w:val="none" w:sz="0" w:space="0" w:color="auto"/>
                            <w:bottom w:val="none" w:sz="0" w:space="0" w:color="auto"/>
                            <w:right w:val="none" w:sz="0" w:space="0" w:color="auto"/>
                          </w:divBdr>
                          <w:divsChild>
                            <w:div w:id="1710493793">
                              <w:marLeft w:val="0"/>
                              <w:marRight w:val="0"/>
                              <w:marTop w:val="0"/>
                              <w:marBottom w:val="0"/>
                              <w:divBdr>
                                <w:top w:val="single" w:sz="2" w:space="15" w:color="EAE9E9"/>
                                <w:left w:val="none" w:sz="0" w:space="0" w:color="EAE9E9"/>
                                <w:bottom w:val="single" w:sz="2" w:space="15" w:color="EAE9E9"/>
                                <w:right w:val="none" w:sz="0" w:space="0" w:color="EAE9E9"/>
                              </w:divBdr>
                              <w:divsChild>
                                <w:div w:id="2053461054">
                                  <w:marLeft w:val="0"/>
                                  <w:marRight w:val="0"/>
                                  <w:marTop w:val="0"/>
                                  <w:marBottom w:val="0"/>
                                  <w:divBdr>
                                    <w:top w:val="none" w:sz="0" w:space="0" w:color="auto"/>
                                    <w:left w:val="none" w:sz="0" w:space="0" w:color="auto"/>
                                    <w:bottom w:val="none" w:sz="0" w:space="0" w:color="auto"/>
                                    <w:right w:val="none" w:sz="0" w:space="0" w:color="auto"/>
                                  </w:divBdr>
                                  <w:divsChild>
                                    <w:div w:id="1367678768">
                                      <w:marLeft w:val="0"/>
                                      <w:marRight w:val="0"/>
                                      <w:marTop w:val="0"/>
                                      <w:marBottom w:val="300"/>
                                      <w:divBdr>
                                        <w:top w:val="none" w:sz="0" w:space="0" w:color="auto"/>
                                        <w:left w:val="none" w:sz="0" w:space="0" w:color="auto"/>
                                        <w:bottom w:val="none" w:sz="0" w:space="0" w:color="auto"/>
                                        <w:right w:val="none" w:sz="0" w:space="0" w:color="auto"/>
                                      </w:divBdr>
                                      <w:divsChild>
                                        <w:div w:id="667296676">
                                          <w:marLeft w:val="0"/>
                                          <w:marRight w:val="0"/>
                                          <w:marTop w:val="0"/>
                                          <w:marBottom w:val="0"/>
                                          <w:divBdr>
                                            <w:top w:val="none" w:sz="0" w:space="0" w:color="auto"/>
                                            <w:left w:val="none" w:sz="0" w:space="0" w:color="auto"/>
                                            <w:bottom w:val="none" w:sz="0" w:space="0" w:color="auto"/>
                                            <w:right w:val="none" w:sz="0" w:space="0" w:color="auto"/>
                                          </w:divBdr>
                                          <w:divsChild>
                                            <w:div w:id="233203250">
                                              <w:marLeft w:val="0"/>
                                              <w:marRight w:val="0"/>
                                              <w:marTop w:val="0"/>
                                              <w:marBottom w:val="300"/>
                                              <w:divBdr>
                                                <w:top w:val="none" w:sz="0" w:space="0" w:color="auto"/>
                                                <w:left w:val="none" w:sz="0" w:space="0" w:color="auto"/>
                                                <w:bottom w:val="none" w:sz="0" w:space="0" w:color="auto"/>
                                                <w:right w:val="none" w:sz="0" w:space="0" w:color="auto"/>
                                              </w:divBdr>
                                            </w:div>
                                            <w:div w:id="1055350942">
                                              <w:marLeft w:val="0"/>
                                              <w:marRight w:val="0"/>
                                              <w:marTop w:val="0"/>
                                              <w:marBottom w:val="0"/>
                                              <w:divBdr>
                                                <w:top w:val="none" w:sz="0" w:space="0" w:color="auto"/>
                                                <w:left w:val="none" w:sz="0" w:space="0" w:color="auto"/>
                                                <w:bottom w:val="none" w:sz="0" w:space="0" w:color="auto"/>
                                                <w:right w:val="none" w:sz="0" w:space="0" w:color="auto"/>
                                              </w:divBdr>
                                              <w:divsChild>
                                                <w:div w:id="1112286295">
                                                  <w:marLeft w:val="0"/>
                                                  <w:marRight w:val="0"/>
                                                  <w:marTop w:val="0"/>
                                                  <w:marBottom w:val="0"/>
                                                  <w:divBdr>
                                                    <w:top w:val="none" w:sz="0" w:space="0" w:color="auto"/>
                                                    <w:left w:val="none" w:sz="0" w:space="0" w:color="auto"/>
                                                    <w:bottom w:val="none" w:sz="0" w:space="0" w:color="auto"/>
                                                    <w:right w:val="none" w:sz="0" w:space="0" w:color="auto"/>
                                                  </w:divBdr>
                                                  <w:divsChild>
                                                    <w:div w:id="713114260">
                                                      <w:marLeft w:val="0"/>
                                                      <w:marRight w:val="0"/>
                                                      <w:marTop w:val="0"/>
                                                      <w:marBottom w:val="0"/>
                                                      <w:divBdr>
                                                        <w:top w:val="none" w:sz="0" w:space="0" w:color="auto"/>
                                                        <w:left w:val="none" w:sz="0" w:space="0" w:color="auto"/>
                                                        <w:bottom w:val="none" w:sz="0" w:space="0" w:color="auto"/>
                                                        <w:right w:val="none" w:sz="0" w:space="0" w:color="auto"/>
                                                      </w:divBdr>
                                                      <w:divsChild>
                                                        <w:div w:id="866675591">
                                                          <w:marLeft w:val="0"/>
                                                          <w:marRight w:val="0"/>
                                                          <w:marTop w:val="0"/>
                                                          <w:marBottom w:val="0"/>
                                                          <w:divBdr>
                                                            <w:top w:val="none" w:sz="0" w:space="0" w:color="auto"/>
                                                            <w:left w:val="none" w:sz="0" w:space="0" w:color="auto"/>
                                                            <w:bottom w:val="none" w:sz="0" w:space="0" w:color="auto"/>
                                                            <w:right w:val="none" w:sz="0" w:space="0" w:color="auto"/>
                                                          </w:divBdr>
                                                          <w:divsChild>
                                                            <w:div w:id="717584807">
                                                              <w:marLeft w:val="0"/>
                                                              <w:marRight w:val="0"/>
                                                              <w:marTop w:val="0"/>
                                                              <w:marBottom w:val="0"/>
                                                              <w:divBdr>
                                                                <w:top w:val="none" w:sz="0" w:space="0" w:color="auto"/>
                                                                <w:left w:val="none" w:sz="0" w:space="0" w:color="auto"/>
                                                                <w:bottom w:val="none" w:sz="0" w:space="0" w:color="auto"/>
                                                                <w:right w:val="none" w:sz="0" w:space="0" w:color="auto"/>
                                                              </w:divBdr>
                                                            </w:div>
                                                          </w:divsChild>
                                                        </w:div>
                                                        <w:div w:id="1309671719">
                                                          <w:marLeft w:val="0"/>
                                                          <w:marRight w:val="0"/>
                                                          <w:marTop w:val="0"/>
                                                          <w:marBottom w:val="0"/>
                                                          <w:divBdr>
                                                            <w:top w:val="none" w:sz="0" w:space="0" w:color="auto"/>
                                                            <w:left w:val="none" w:sz="0" w:space="0" w:color="auto"/>
                                                            <w:bottom w:val="none" w:sz="0" w:space="0" w:color="auto"/>
                                                            <w:right w:val="none" w:sz="0" w:space="0" w:color="auto"/>
                                                          </w:divBdr>
                                                          <w:divsChild>
                                                            <w:div w:id="83284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00566">
                                                      <w:marLeft w:val="0"/>
                                                      <w:marRight w:val="0"/>
                                                      <w:marTop w:val="0"/>
                                                      <w:marBottom w:val="0"/>
                                                      <w:divBdr>
                                                        <w:top w:val="none" w:sz="0" w:space="0" w:color="auto"/>
                                                        <w:left w:val="none" w:sz="0" w:space="0" w:color="auto"/>
                                                        <w:bottom w:val="none" w:sz="0" w:space="0" w:color="auto"/>
                                                        <w:right w:val="none" w:sz="0" w:space="0" w:color="auto"/>
                                                      </w:divBdr>
                                                      <w:divsChild>
                                                        <w:div w:id="1345786867">
                                                          <w:marLeft w:val="0"/>
                                                          <w:marRight w:val="0"/>
                                                          <w:marTop w:val="0"/>
                                                          <w:marBottom w:val="0"/>
                                                          <w:divBdr>
                                                            <w:top w:val="none" w:sz="0" w:space="0" w:color="auto"/>
                                                            <w:left w:val="none" w:sz="0" w:space="0" w:color="auto"/>
                                                            <w:bottom w:val="none" w:sz="0" w:space="0" w:color="auto"/>
                                                            <w:right w:val="none" w:sz="0" w:space="0" w:color="auto"/>
                                                          </w:divBdr>
                                                          <w:divsChild>
                                                            <w:div w:id="163397261">
                                                              <w:marLeft w:val="0"/>
                                                              <w:marRight w:val="0"/>
                                                              <w:marTop w:val="0"/>
                                                              <w:marBottom w:val="0"/>
                                                              <w:divBdr>
                                                                <w:top w:val="none" w:sz="0" w:space="0" w:color="auto"/>
                                                                <w:left w:val="none" w:sz="0" w:space="0" w:color="auto"/>
                                                                <w:bottom w:val="none" w:sz="0" w:space="0" w:color="auto"/>
                                                                <w:right w:val="none" w:sz="0" w:space="0" w:color="auto"/>
                                                              </w:divBdr>
                                                            </w:div>
                                                          </w:divsChild>
                                                        </w:div>
                                                        <w:div w:id="1008866289">
                                                          <w:marLeft w:val="0"/>
                                                          <w:marRight w:val="0"/>
                                                          <w:marTop w:val="0"/>
                                                          <w:marBottom w:val="0"/>
                                                          <w:divBdr>
                                                            <w:top w:val="none" w:sz="0" w:space="0" w:color="auto"/>
                                                            <w:left w:val="none" w:sz="0" w:space="0" w:color="auto"/>
                                                            <w:bottom w:val="none" w:sz="0" w:space="0" w:color="auto"/>
                                                            <w:right w:val="none" w:sz="0" w:space="0" w:color="auto"/>
                                                          </w:divBdr>
                                                          <w:divsChild>
                                                            <w:div w:id="14021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349205">
                                                      <w:marLeft w:val="0"/>
                                                      <w:marRight w:val="0"/>
                                                      <w:marTop w:val="0"/>
                                                      <w:marBottom w:val="0"/>
                                                      <w:divBdr>
                                                        <w:top w:val="none" w:sz="0" w:space="0" w:color="auto"/>
                                                        <w:left w:val="none" w:sz="0" w:space="0" w:color="auto"/>
                                                        <w:bottom w:val="none" w:sz="0" w:space="0" w:color="auto"/>
                                                        <w:right w:val="none" w:sz="0" w:space="0" w:color="auto"/>
                                                      </w:divBdr>
                                                      <w:divsChild>
                                                        <w:div w:id="2036417936">
                                                          <w:marLeft w:val="0"/>
                                                          <w:marRight w:val="0"/>
                                                          <w:marTop w:val="0"/>
                                                          <w:marBottom w:val="0"/>
                                                          <w:divBdr>
                                                            <w:top w:val="none" w:sz="0" w:space="0" w:color="auto"/>
                                                            <w:left w:val="none" w:sz="0" w:space="0" w:color="auto"/>
                                                            <w:bottom w:val="none" w:sz="0" w:space="0" w:color="auto"/>
                                                            <w:right w:val="none" w:sz="0" w:space="0" w:color="auto"/>
                                                          </w:divBdr>
                                                          <w:divsChild>
                                                            <w:div w:id="1613168843">
                                                              <w:marLeft w:val="0"/>
                                                              <w:marRight w:val="0"/>
                                                              <w:marTop w:val="0"/>
                                                              <w:marBottom w:val="0"/>
                                                              <w:divBdr>
                                                                <w:top w:val="none" w:sz="0" w:space="0" w:color="auto"/>
                                                                <w:left w:val="none" w:sz="0" w:space="0" w:color="auto"/>
                                                                <w:bottom w:val="none" w:sz="0" w:space="0" w:color="auto"/>
                                                                <w:right w:val="none" w:sz="0" w:space="0" w:color="auto"/>
                                                              </w:divBdr>
                                                            </w:div>
                                                          </w:divsChild>
                                                        </w:div>
                                                        <w:div w:id="163982537">
                                                          <w:marLeft w:val="0"/>
                                                          <w:marRight w:val="0"/>
                                                          <w:marTop w:val="0"/>
                                                          <w:marBottom w:val="0"/>
                                                          <w:divBdr>
                                                            <w:top w:val="none" w:sz="0" w:space="0" w:color="auto"/>
                                                            <w:left w:val="none" w:sz="0" w:space="0" w:color="auto"/>
                                                            <w:bottom w:val="none" w:sz="0" w:space="0" w:color="auto"/>
                                                            <w:right w:val="none" w:sz="0" w:space="0" w:color="auto"/>
                                                          </w:divBdr>
                                                          <w:divsChild>
                                                            <w:div w:id="86417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mro_consultant@amro-asia.org" TargetMode="External"/><Relationship Id="rId5" Type="http://schemas.openxmlformats.org/officeDocument/2006/relationships/hyperlink" Target="mailto:Luke.Hong@amro-asi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676</Words>
  <Characters>3796</Characters>
  <Application>Microsoft Office Word</Application>
  <DocSecurity>0</DocSecurity>
  <Lines>115</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Kazuo Kobayashi</dc:creator>
  <cp:lastModifiedBy>Zhenyu Yuan</cp:lastModifiedBy>
  <cp:revision>4</cp:revision>
  <dcterms:created xsi:type="dcterms:W3CDTF">2020-09-16T06:17:00Z</dcterms:created>
  <dcterms:modified xsi:type="dcterms:W3CDTF">2020-09-16T08:23:00Z</dcterms:modified>
</cp:coreProperties>
</file>